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BA3A" w14:textId="7D616566" w:rsidR="00AA529A" w:rsidRPr="005D0FDB" w:rsidRDefault="00AA529A" w:rsidP="005D0FDB">
      <w:pPr>
        <w:pStyle w:val="Title"/>
        <w:rPr>
          <w:rFonts w:ascii="Verdana" w:hAnsi="Verdana"/>
          <w:sz w:val="80"/>
        </w:rPr>
      </w:pPr>
      <w:r w:rsidRPr="007D5592">
        <w:rPr>
          <w:rFonts w:ascii="Verdana" w:hAnsi="Verdana"/>
        </w:rPr>
        <w:t>English 131</w:t>
      </w:r>
      <w:r w:rsidR="00B07C6C" w:rsidRPr="007D5592">
        <w:rPr>
          <w:rFonts w:ascii="Verdana" w:hAnsi="Verdana"/>
        </w:rPr>
        <w:t xml:space="preserve">: </w:t>
      </w:r>
      <w:r w:rsidR="0009236C" w:rsidRPr="007D5592">
        <w:rPr>
          <w:rFonts w:ascii="Verdana" w:hAnsi="Verdana"/>
        </w:rPr>
        <w:t xml:space="preserve">Identity and </w:t>
      </w:r>
      <w:r w:rsidR="00305292" w:rsidRPr="007D5592">
        <w:rPr>
          <w:rFonts w:ascii="Verdana" w:hAnsi="Verdana"/>
        </w:rPr>
        <w:t>Communication</w:t>
      </w:r>
    </w:p>
    <w:p w14:paraId="11B638E9" w14:textId="77777777" w:rsidR="001C12CE" w:rsidRDefault="001C12CE" w:rsidP="001C12CE">
      <w:pPr>
        <w:pStyle w:val="Quote"/>
        <w:spacing w:before="0" w:after="0"/>
        <w:ind w:left="144"/>
        <w:rPr>
          <w:rFonts w:ascii="Verdana" w:hAnsi="Verdana"/>
          <w:sz w:val="24"/>
          <w:szCs w:val="24"/>
        </w:rPr>
      </w:pPr>
    </w:p>
    <w:p w14:paraId="73D4E2DB" w14:textId="77777777" w:rsidR="007D5592" w:rsidRPr="007D5592" w:rsidRDefault="007D5592" w:rsidP="007D5592">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90"/>
      </w:tblGrid>
      <w:tr w:rsidR="00025AF0" w:rsidRPr="007D5592" w14:paraId="72E5D372" w14:textId="77777777" w:rsidTr="009D263C">
        <w:tc>
          <w:tcPr>
            <w:tcW w:w="4495" w:type="dxa"/>
          </w:tcPr>
          <w:p w14:paraId="38FBA72E" w14:textId="77777777" w:rsidR="00025AF0" w:rsidRPr="00C84C01" w:rsidRDefault="00025AF0" w:rsidP="009D263C">
            <w:pPr>
              <w:pStyle w:val="Heading2"/>
              <w:spacing w:before="0"/>
              <w:outlineLvl w:val="1"/>
              <w:rPr>
                <w:rFonts w:ascii="Verdana" w:hAnsi="Verdana"/>
                <w:sz w:val="26"/>
                <w:szCs w:val="26"/>
              </w:rPr>
            </w:pPr>
            <w:r w:rsidRPr="00C84C01">
              <w:rPr>
                <w:rFonts w:ascii="Verdana" w:hAnsi="Verdana"/>
                <w:b/>
                <w:sz w:val="26"/>
                <w:szCs w:val="26"/>
              </w:rPr>
              <w:t>Class:</w:t>
            </w:r>
            <w:r w:rsidRPr="00C84C01">
              <w:rPr>
                <w:rFonts w:ascii="Verdana" w:hAnsi="Verdana"/>
                <w:sz w:val="26"/>
                <w:szCs w:val="26"/>
              </w:rPr>
              <w:t xml:space="preserve"> ENG 131-Y</w:t>
            </w:r>
          </w:p>
          <w:p w14:paraId="29496030" w14:textId="780F05B9" w:rsidR="00025AF0" w:rsidRPr="00C84C01" w:rsidRDefault="00025AF0" w:rsidP="009D263C">
            <w:pPr>
              <w:pStyle w:val="Heading2"/>
              <w:spacing w:before="0"/>
              <w:outlineLvl w:val="1"/>
              <w:rPr>
                <w:rFonts w:ascii="Verdana" w:hAnsi="Verdana"/>
                <w:sz w:val="26"/>
                <w:szCs w:val="26"/>
              </w:rPr>
            </w:pPr>
            <w:r w:rsidRPr="00C84C01">
              <w:rPr>
                <w:rFonts w:ascii="Verdana" w:hAnsi="Verdana"/>
                <w:b/>
                <w:sz w:val="26"/>
                <w:szCs w:val="26"/>
              </w:rPr>
              <w:t>Classroom:</w:t>
            </w:r>
            <w:r w:rsidRPr="00C84C01">
              <w:rPr>
                <w:rFonts w:ascii="Verdana" w:hAnsi="Verdana"/>
                <w:sz w:val="26"/>
                <w:szCs w:val="26"/>
              </w:rPr>
              <w:t xml:space="preserve"> LOW</w:t>
            </w:r>
            <w:r w:rsidR="00F67C36">
              <w:rPr>
                <w:rFonts w:ascii="Verdana" w:hAnsi="Verdana"/>
                <w:sz w:val="26"/>
                <w:szCs w:val="26"/>
              </w:rPr>
              <w:t>E</w:t>
            </w:r>
            <w:r w:rsidRPr="00C84C01">
              <w:rPr>
                <w:rFonts w:ascii="Verdana" w:hAnsi="Verdana"/>
                <w:sz w:val="26"/>
                <w:szCs w:val="26"/>
              </w:rPr>
              <w:t xml:space="preserve"> 220</w:t>
            </w:r>
          </w:p>
          <w:p w14:paraId="7EFBC80F" w14:textId="77777777" w:rsidR="00025AF0" w:rsidRPr="00C84C01" w:rsidRDefault="00025AF0" w:rsidP="009D263C">
            <w:pPr>
              <w:pStyle w:val="Heading2"/>
              <w:spacing w:before="0"/>
              <w:outlineLvl w:val="1"/>
              <w:rPr>
                <w:rFonts w:ascii="Verdana" w:hAnsi="Verdana"/>
                <w:sz w:val="26"/>
                <w:szCs w:val="26"/>
              </w:rPr>
            </w:pPr>
            <w:r w:rsidRPr="00C84C01">
              <w:rPr>
                <w:rFonts w:ascii="Verdana" w:hAnsi="Verdana"/>
                <w:b/>
                <w:sz w:val="26"/>
                <w:szCs w:val="26"/>
              </w:rPr>
              <w:t xml:space="preserve">M-TH: </w:t>
            </w:r>
            <w:r w:rsidRPr="00C84C01">
              <w:rPr>
                <w:rFonts w:ascii="Verdana" w:hAnsi="Verdana"/>
                <w:sz w:val="26"/>
                <w:szCs w:val="26"/>
              </w:rPr>
              <w:t xml:space="preserve"> 2:30—3:20</w:t>
            </w:r>
          </w:p>
        </w:tc>
        <w:tc>
          <w:tcPr>
            <w:tcW w:w="4590" w:type="dxa"/>
          </w:tcPr>
          <w:p w14:paraId="1C36D140" w14:textId="77777777" w:rsidR="00025AF0" w:rsidRPr="00C84C01" w:rsidRDefault="00025AF0" w:rsidP="009D263C">
            <w:pPr>
              <w:pStyle w:val="Heading2"/>
              <w:spacing w:before="0"/>
              <w:outlineLvl w:val="1"/>
              <w:rPr>
                <w:rFonts w:ascii="Verdana" w:hAnsi="Verdana"/>
                <w:sz w:val="26"/>
                <w:szCs w:val="26"/>
              </w:rPr>
            </w:pPr>
            <w:r w:rsidRPr="00C84C01">
              <w:rPr>
                <w:rFonts w:ascii="Verdana" w:hAnsi="Verdana"/>
                <w:b/>
                <w:sz w:val="26"/>
                <w:szCs w:val="26"/>
              </w:rPr>
              <w:t>Instructor:</w:t>
            </w:r>
            <w:r w:rsidRPr="00C84C01">
              <w:rPr>
                <w:rFonts w:ascii="Verdana" w:hAnsi="Verdana"/>
                <w:sz w:val="26"/>
                <w:szCs w:val="26"/>
              </w:rPr>
              <w:t xml:space="preserve"> Sarah Bitter</w:t>
            </w:r>
          </w:p>
          <w:p w14:paraId="7E064A01" w14:textId="77777777" w:rsidR="00025AF0" w:rsidRPr="00C84C01" w:rsidRDefault="00025AF0" w:rsidP="009D263C">
            <w:pPr>
              <w:pStyle w:val="Heading2"/>
              <w:spacing w:before="0"/>
              <w:outlineLvl w:val="1"/>
              <w:rPr>
                <w:rFonts w:ascii="Verdana" w:hAnsi="Verdana"/>
                <w:sz w:val="26"/>
                <w:szCs w:val="26"/>
              </w:rPr>
            </w:pPr>
            <w:r w:rsidRPr="00C84C01">
              <w:rPr>
                <w:rFonts w:ascii="Verdana" w:hAnsi="Verdana"/>
                <w:b/>
                <w:sz w:val="26"/>
                <w:szCs w:val="26"/>
              </w:rPr>
              <w:t>Office:</w:t>
            </w:r>
            <w:r w:rsidRPr="00C84C01">
              <w:rPr>
                <w:rFonts w:ascii="Verdana" w:hAnsi="Verdana"/>
                <w:sz w:val="26"/>
                <w:szCs w:val="26"/>
              </w:rPr>
              <w:t xml:space="preserve"> B25C</w:t>
            </w:r>
          </w:p>
          <w:p w14:paraId="52520CB0" w14:textId="656A8838" w:rsidR="00025AF0" w:rsidRPr="00C84C01" w:rsidRDefault="00025AF0" w:rsidP="009D263C">
            <w:pPr>
              <w:pStyle w:val="Heading2"/>
              <w:spacing w:before="0"/>
              <w:outlineLvl w:val="1"/>
              <w:rPr>
                <w:rFonts w:ascii="Verdana" w:hAnsi="Verdana"/>
                <w:sz w:val="26"/>
                <w:szCs w:val="26"/>
              </w:rPr>
            </w:pPr>
            <w:r w:rsidRPr="00C84C01">
              <w:rPr>
                <w:rFonts w:ascii="Verdana" w:hAnsi="Verdana"/>
                <w:b/>
                <w:sz w:val="26"/>
                <w:szCs w:val="26"/>
              </w:rPr>
              <w:t>Office Hours:</w:t>
            </w:r>
            <w:r w:rsidRPr="00C84C01">
              <w:rPr>
                <w:rFonts w:ascii="Verdana" w:hAnsi="Verdana"/>
                <w:sz w:val="26"/>
                <w:szCs w:val="26"/>
              </w:rPr>
              <w:t xml:space="preserve"> </w:t>
            </w:r>
            <w:r w:rsidR="00C37CCE">
              <w:rPr>
                <w:rFonts w:ascii="Verdana" w:hAnsi="Verdana"/>
                <w:sz w:val="26"/>
                <w:szCs w:val="26"/>
              </w:rPr>
              <w:t>Mon</w:t>
            </w:r>
            <w:r w:rsidR="00E874B3">
              <w:rPr>
                <w:rFonts w:ascii="Verdana" w:hAnsi="Verdana"/>
                <w:sz w:val="26"/>
                <w:szCs w:val="26"/>
              </w:rPr>
              <w:t xml:space="preserve"> &amp; Wed </w:t>
            </w:r>
            <w:r w:rsidR="0023131C">
              <w:rPr>
                <w:rFonts w:ascii="Verdana" w:hAnsi="Verdana"/>
                <w:sz w:val="26"/>
                <w:szCs w:val="26"/>
              </w:rPr>
              <w:t>3:30-4:30</w:t>
            </w:r>
            <w:bookmarkStart w:id="0" w:name="_GoBack"/>
            <w:bookmarkEnd w:id="0"/>
            <w:r w:rsidRPr="00C84C01">
              <w:rPr>
                <w:rFonts w:ascii="Verdana" w:hAnsi="Verdana"/>
                <w:sz w:val="26"/>
                <w:szCs w:val="26"/>
              </w:rPr>
              <w:t xml:space="preserve"> </w:t>
            </w:r>
          </w:p>
          <w:p w14:paraId="30BD8D63" w14:textId="77777777" w:rsidR="00025AF0" w:rsidRPr="00C84C01" w:rsidRDefault="00025AF0" w:rsidP="009D263C">
            <w:pPr>
              <w:pStyle w:val="Heading2"/>
              <w:spacing w:before="0"/>
              <w:outlineLvl w:val="1"/>
              <w:rPr>
                <w:rFonts w:ascii="Verdana" w:hAnsi="Verdana"/>
                <w:sz w:val="26"/>
                <w:szCs w:val="26"/>
              </w:rPr>
            </w:pPr>
            <w:r w:rsidRPr="00C84C01">
              <w:rPr>
                <w:rFonts w:ascii="Verdana" w:hAnsi="Verdana"/>
                <w:sz w:val="26"/>
                <w:szCs w:val="26"/>
              </w:rPr>
              <w:t>Or email/ask for appointment</w:t>
            </w:r>
          </w:p>
        </w:tc>
      </w:tr>
    </w:tbl>
    <w:p w14:paraId="0CCAD2A1" w14:textId="77777777" w:rsidR="0092257C" w:rsidRPr="007D5592" w:rsidRDefault="0092257C" w:rsidP="0092257C">
      <w:pPr>
        <w:rPr>
          <w:rFonts w:ascii="Verdana" w:hAnsi="Verdana"/>
          <w:sz w:val="24"/>
          <w:szCs w:val="24"/>
        </w:rPr>
      </w:pPr>
    </w:p>
    <w:p w14:paraId="0143E522" w14:textId="13DE97A5" w:rsidR="00AA529A" w:rsidRPr="007D5592" w:rsidRDefault="00AA529A" w:rsidP="00FA071B">
      <w:pPr>
        <w:rPr>
          <w:rFonts w:ascii="Verdana" w:hAnsi="Verdana"/>
          <w:sz w:val="24"/>
          <w:szCs w:val="24"/>
        </w:rPr>
      </w:pPr>
      <w:r w:rsidRPr="007D5592">
        <w:rPr>
          <w:rFonts w:ascii="Verdana" w:hAnsi="Verdana"/>
          <w:sz w:val="24"/>
          <w:szCs w:val="24"/>
        </w:rPr>
        <w:t>This section of 131 consider</w:t>
      </w:r>
      <w:r w:rsidR="00FA68FC" w:rsidRPr="007D5592">
        <w:rPr>
          <w:rFonts w:ascii="Verdana" w:hAnsi="Verdana"/>
          <w:sz w:val="24"/>
          <w:szCs w:val="24"/>
        </w:rPr>
        <w:t>s</w:t>
      </w:r>
      <w:r w:rsidRPr="007D5592">
        <w:rPr>
          <w:rFonts w:ascii="Verdana" w:hAnsi="Verdana"/>
          <w:sz w:val="24"/>
          <w:szCs w:val="24"/>
        </w:rPr>
        <w:t xml:space="preserve"> Identity and </w:t>
      </w:r>
      <w:r w:rsidR="00305292" w:rsidRPr="007D5592">
        <w:rPr>
          <w:rFonts w:ascii="Verdana" w:hAnsi="Verdana"/>
          <w:sz w:val="24"/>
          <w:szCs w:val="24"/>
        </w:rPr>
        <w:t>Communication</w:t>
      </w:r>
      <w:r w:rsidRPr="007D5592">
        <w:rPr>
          <w:rFonts w:ascii="Verdana" w:hAnsi="Verdana"/>
          <w:sz w:val="24"/>
          <w:szCs w:val="24"/>
        </w:rPr>
        <w:t xml:space="preserve">. In our reading and writing we will </w:t>
      </w:r>
      <w:r w:rsidR="00305292" w:rsidRPr="007D5592">
        <w:rPr>
          <w:rFonts w:ascii="Verdana" w:hAnsi="Verdana"/>
          <w:sz w:val="24"/>
          <w:szCs w:val="24"/>
        </w:rPr>
        <w:t>consider</w:t>
      </w:r>
      <w:r w:rsidRPr="007D5592">
        <w:rPr>
          <w:rFonts w:ascii="Verdana" w:hAnsi="Verdana"/>
          <w:sz w:val="24"/>
          <w:szCs w:val="24"/>
        </w:rPr>
        <w:t xml:space="preserve"> how who we are affects how people read, see, and hear us (or don’t!). The texts we study </w:t>
      </w:r>
      <w:r w:rsidR="00B5576D" w:rsidRPr="007D5592">
        <w:rPr>
          <w:rFonts w:ascii="Verdana" w:hAnsi="Verdana"/>
          <w:sz w:val="24"/>
          <w:szCs w:val="24"/>
        </w:rPr>
        <w:t xml:space="preserve">and create </w:t>
      </w:r>
      <w:r w:rsidRPr="007D5592">
        <w:rPr>
          <w:rFonts w:ascii="Verdana" w:hAnsi="Verdana"/>
          <w:sz w:val="24"/>
          <w:szCs w:val="24"/>
        </w:rPr>
        <w:t xml:space="preserve">will include academic articles, popular music, cartoons, poetry, advertising and other media. </w:t>
      </w:r>
    </w:p>
    <w:p w14:paraId="29F79D2E" w14:textId="7DCF5C1B" w:rsidR="00AA529A" w:rsidRPr="007D5592" w:rsidRDefault="00025AF0" w:rsidP="002E7D9D">
      <w:pPr>
        <w:rPr>
          <w:rFonts w:ascii="Verdana" w:hAnsi="Verdana"/>
          <w:sz w:val="24"/>
          <w:szCs w:val="24"/>
        </w:rPr>
      </w:pPr>
      <w:r w:rsidRPr="007D5592">
        <w:rPr>
          <w:rFonts w:ascii="Verdana" w:hAnsi="Verdana"/>
          <w:sz w:val="24"/>
          <w:szCs w:val="24"/>
        </w:rPr>
        <w:t>We will</w:t>
      </w:r>
      <w:r w:rsidR="001A29FA" w:rsidRPr="007D5592">
        <w:rPr>
          <w:rFonts w:ascii="Verdana" w:hAnsi="Verdana"/>
          <w:sz w:val="24"/>
          <w:szCs w:val="24"/>
        </w:rPr>
        <w:t xml:space="preserve"> work towards becoming effective communicators in multiple modes, including (but not limited to) academic writing. We will develop and apply foundational writing and rhetoric (argument) skills to make arguments that matter both to us and to our readers.  We will also consider the ethics of “good” writing in the context of who has power in society and in the context of the current “post-truth” and “fake news” environment. The writing and rhetoric skills we cultivate and enhance in this class will be useful in many other courses, and (I promise) in your future professional work.</w:t>
      </w:r>
    </w:p>
    <w:p w14:paraId="68E37997" w14:textId="5A8FD1B2" w:rsidR="002C013D" w:rsidRPr="007D5592" w:rsidRDefault="00F7069F" w:rsidP="00FF4F43">
      <w:pPr>
        <w:pStyle w:val="Heading1"/>
        <w:rPr>
          <w:rFonts w:ascii="Verdana" w:hAnsi="Verdana"/>
        </w:rPr>
      </w:pPr>
      <w:r w:rsidRPr="007D5592">
        <w:rPr>
          <w:rFonts w:ascii="Verdana" w:hAnsi="Verdana"/>
        </w:rPr>
        <w:t>Materials</w:t>
      </w:r>
    </w:p>
    <w:p w14:paraId="44D9101E" w14:textId="42173417" w:rsidR="00FA071B" w:rsidRPr="005D0FDB" w:rsidRDefault="00F7069F" w:rsidP="005D0FDB">
      <w:pPr>
        <w:pStyle w:val="Heading2"/>
      </w:pPr>
      <w:r w:rsidRPr="005D0FDB">
        <w:t>Text</w:t>
      </w:r>
    </w:p>
    <w:p w14:paraId="5A6C74B3" w14:textId="796578D2" w:rsidR="00F7069F" w:rsidRPr="007D5592" w:rsidRDefault="00F7069F" w:rsidP="00FA071B">
      <w:pPr>
        <w:rPr>
          <w:rFonts w:ascii="Verdana" w:hAnsi="Verdana"/>
        </w:rPr>
      </w:pPr>
      <w:r w:rsidRPr="007D5592">
        <w:rPr>
          <w:rFonts w:ascii="Verdana" w:hAnsi="Verdana"/>
          <w:i/>
        </w:rPr>
        <w:t>Writer/Thinker/Maker:</w:t>
      </w:r>
      <w:r w:rsidRPr="007D5592">
        <w:rPr>
          <w:rFonts w:ascii="Verdana" w:hAnsi="Verdana"/>
        </w:rPr>
        <w:t xml:space="preserve"> Approaches to Composition, Rhetoric, and Research for the University of WA</w:t>
      </w:r>
    </w:p>
    <w:p w14:paraId="28B94886" w14:textId="77777777" w:rsidR="00FA071B" w:rsidRPr="005D0FDB" w:rsidRDefault="002C013D" w:rsidP="005D0FDB">
      <w:pPr>
        <w:pStyle w:val="Heading2"/>
      </w:pPr>
      <w:r w:rsidRPr="005D0FDB">
        <w:t>Webpage</w:t>
      </w:r>
    </w:p>
    <w:p w14:paraId="5921BBCA" w14:textId="27BD6ADC" w:rsidR="00CA5536" w:rsidRPr="007D5592" w:rsidRDefault="00C62F18" w:rsidP="00025AF0">
      <w:pPr>
        <w:pStyle w:val="ListParagraph"/>
        <w:numPr>
          <w:ilvl w:val="0"/>
          <w:numId w:val="16"/>
        </w:numPr>
        <w:rPr>
          <w:rFonts w:ascii="Verdana" w:hAnsi="Verdana"/>
        </w:rPr>
      </w:pPr>
      <w:r w:rsidRPr="007D5592">
        <w:rPr>
          <w:rFonts w:ascii="Verdana" w:hAnsi="Verdana"/>
        </w:rPr>
        <w:t>You will</w:t>
      </w:r>
      <w:r w:rsidR="0094662A" w:rsidRPr="007D5592">
        <w:rPr>
          <w:rFonts w:ascii="Verdana" w:hAnsi="Verdana"/>
        </w:rPr>
        <w:t xml:space="preserve"> submit assignments and stay connected through the class webpage</w:t>
      </w:r>
      <w:r w:rsidR="00762723" w:rsidRPr="007D5592">
        <w:rPr>
          <w:rFonts w:ascii="Verdana" w:hAnsi="Verdana"/>
        </w:rPr>
        <w:t xml:space="preserve">. Check it regularly. </w:t>
      </w:r>
      <w:r w:rsidR="005F5EBA" w:rsidRPr="007D5592">
        <w:rPr>
          <w:rFonts w:ascii="Verdana" w:hAnsi="Verdana"/>
        </w:rPr>
        <w:t xml:space="preserve"> </w:t>
      </w:r>
    </w:p>
    <w:p w14:paraId="329FF18F" w14:textId="7CF07A3B" w:rsidR="00F7069F" w:rsidRPr="007D5592" w:rsidRDefault="00F7069F" w:rsidP="005D0FDB">
      <w:pPr>
        <w:pStyle w:val="Heading2"/>
      </w:pPr>
      <w:r w:rsidRPr="007D5592">
        <w:t>Email</w:t>
      </w:r>
    </w:p>
    <w:p w14:paraId="134EDABE" w14:textId="527850D3" w:rsidR="00CA5536" w:rsidRPr="007D5592" w:rsidRDefault="00C62F18" w:rsidP="00025AF0">
      <w:pPr>
        <w:pStyle w:val="ListParagraph"/>
        <w:numPr>
          <w:ilvl w:val="0"/>
          <w:numId w:val="15"/>
        </w:numPr>
        <w:rPr>
          <w:rFonts w:ascii="Verdana" w:hAnsi="Verdana"/>
        </w:rPr>
      </w:pPr>
      <w:r w:rsidRPr="007D5592">
        <w:rPr>
          <w:rFonts w:ascii="Verdana" w:hAnsi="Verdana"/>
        </w:rPr>
        <w:t xml:space="preserve">Check </w:t>
      </w:r>
      <w:r w:rsidR="0094662A" w:rsidRPr="007D5592">
        <w:rPr>
          <w:rFonts w:ascii="Verdana" w:hAnsi="Verdana"/>
        </w:rPr>
        <w:t xml:space="preserve">your </w:t>
      </w:r>
      <w:r w:rsidR="00C84C01">
        <w:rPr>
          <w:rFonts w:ascii="Verdana" w:hAnsi="Verdana"/>
        </w:rPr>
        <w:t>UW</w:t>
      </w:r>
      <w:r w:rsidR="0094662A" w:rsidRPr="007D5592">
        <w:rPr>
          <w:rFonts w:ascii="Verdana" w:hAnsi="Verdana"/>
        </w:rPr>
        <w:t xml:space="preserve"> regularly</w:t>
      </w:r>
      <w:r w:rsidR="00AA529A" w:rsidRPr="007D5592">
        <w:rPr>
          <w:rFonts w:ascii="Verdana" w:hAnsi="Verdana"/>
        </w:rPr>
        <w:t xml:space="preserve">. </w:t>
      </w:r>
      <w:r w:rsidR="0094662A" w:rsidRPr="007D5592">
        <w:rPr>
          <w:rFonts w:ascii="Verdana" w:hAnsi="Verdana"/>
        </w:rPr>
        <w:t xml:space="preserve"> </w:t>
      </w:r>
    </w:p>
    <w:p w14:paraId="12D4FC40" w14:textId="5002DADB" w:rsidR="0094662A" w:rsidRPr="007D5592" w:rsidRDefault="00917B78" w:rsidP="00C067B3">
      <w:pPr>
        <w:pStyle w:val="ListParagraph"/>
        <w:numPr>
          <w:ilvl w:val="0"/>
          <w:numId w:val="15"/>
        </w:numPr>
        <w:rPr>
          <w:rFonts w:ascii="Verdana" w:hAnsi="Verdana"/>
        </w:rPr>
      </w:pPr>
      <w:r w:rsidRPr="007D5592">
        <w:rPr>
          <w:rFonts w:ascii="Verdana" w:hAnsi="Verdana"/>
        </w:rPr>
        <w:t xml:space="preserve">Email is the best way to </w:t>
      </w:r>
      <w:r w:rsidR="00C84C01">
        <w:rPr>
          <w:rFonts w:ascii="Verdana" w:hAnsi="Verdana"/>
        </w:rPr>
        <w:t>reach</w:t>
      </w:r>
      <w:r w:rsidRPr="007D5592">
        <w:rPr>
          <w:rFonts w:ascii="Verdana" w:hAnsi="Verdana"/>
        </w:rPr>
        <w:t xml:space="preserve"> me outside of class. </w:t>
      </w:r>
    </w:p>
    <w:p w14:paraId="3FA2402F" w14:textId="6CCF1D2E" w:rsidR="00B55520" w:rsidRPr="007D5592" w:rsidRDefault="003C5666" w:rsidP="00FF4F43">
      <w:pPr>
        <w:pStyle w:val="Heading1"/>
        <w:rPr>
          <w:rFonts w:ascii="Verdana" w:hAnsi="Verdana"/>
        </w:rPr>
      </w:pPr>
      <w:r w:rsidRPr="007D5592">
        <w:rPr>
          <w:rFonts w:ascii="Verdana" w:hAnsi="Verdana"/>
        </w:rPr>
        <w:lastRenderedPageBreak/>
        <w:t>Course Structure</w:t>
      </w:r>
    </w:p>
    <w:p w14:paraId="3D7DDE65" w14:textId="163EAF5B" w:rsidR="006342D9" w:rsidRPr="007D5592" w:rsidRDefault="006342D9" w:rsidP="00FF4F43">
      <w:pPr>
        <w:pStyle w:val="Heading2"/>
        <w:rPr>
          <w:rFonts w:ascii="Verdana" w:hAnsi="Verdana"/>
        </w:rPr>
      </w:pPr>
      <w:r w:rsidRPr="007D5592">
        <w:rPr>
          <w:rFonts w:ascii="Verdana" w:hAnsi="Verdana"/>
        </w:rPr>
        <w:t>Assignment</w:t>
      </w:r>
      <w:r w:rsidR="00D563C9" w:rsidRPr="007D5592">
        <w:rPr>
          <w:rFonts w:ascii="Verdana" w:hAnsi="Verdana"/>
        </w:rPr>
        <w:t xml:space="preserve"> Sequences</w:t>
      </w:r>
    </w:p>
    <w:p w14:paraId="4314685F" w14:textId="1BCB52EC" w:rsidR="00BC12D8" w:rsidRPr="00BB6E10" w:rsidRDefault="00B55520" w:rsidP="002B0002">
      <w:pPr>
        <w:rPr>
          <w:rFonts w:ascii="Verdana" w:hAnsi="Verdana"/>
          <w:szCs w:val="22"/>
        </w:rPr>
      </w:pPr>
      <w:r w:rsidRPr="00BB6E10">
        <w:rPr>
          <w:rFonts w:ascii="Verdana" w:eastAsiaTheme="majorEastAsia" w:hAnsi="Verdana" w:cstheme="majorBidi"/>
          <w:color w:val="404040" w:themeColor="text1" w:themeTint="BF"/>
          <w:szCs w:val="22"/>
        </w:rPr>
        <w:t>We will complete</w:t>
      </w:r>
      <w:r w:rsidR="00890B09" w:rsidRPr="00BB6E10">
        <w:rPr>
          <w:rFonts w:ascii="Verdana" w:hAnsi="Verdana"/>
          <w:szCs w:val="22"/>
        </w:rPr>
        <w:t xml:space="preserve"> two assignment sequences </w:t>
      </w:r>
      <w:r w:rsidR="00FE0DF1" w:rsidRPr="00BB6E10">
        <w:rPr>
          <w:rFonts w:ascii="Verdana" w:hAnsi="Verdana"/>
          <w:szCs w:val="22"/>
        </w:rPr>
        <w:t xml:space="preserve">comprised of 2-3 short </w:t>
      </w:r>
      <w:r w:rsidR="00A40223" w:rsidRPr="00BB6E10">
        <w:rPr>
          <w:rFonts w:ascii="Verdana" w:hAnsi="Verdana"/>
          <w:szCs w:val="22"/>
        </w:rPr>
        <w:t>projects</w:t>
      </w:r>
      <w:r w:rsidR="00FE0DF1" w:rsidRPr="00BB6E10">
        <w:rPr>
          <w:rFonts w:ascii="Verdana" w:hAnsi="Verdana"/>
          <w:szCs w:val="22"/>
        </w:rPr>
        <w:t xml:space="preserve"> of 2-3 pages </w:t>
      </w:r>
      <w:r w:rsidR="00A40223" w:rsidRPr="00BB6E10">
        <w:rPr>
          <w:rFonts w:ascii="Verdana" w:hAnsi="Verdana"/>
          <w:szCs w:val="22"/>
        </w:rPr>
        <w:t xml:space="preserve">(or the equivalent </w:t>
      </w:r>
      <w:r w:rsidR="001B591E" w:rsidRPr="00BB6E10">
        <w:rPr>
          <w:rFonts w:ascii="Verdana" w:eastAsiaTheme="majorEastAsia" w:hAnsi="Verdana" w:cstheme="majorBidi"/>
          <w:color w:val="404040" w:themeColor="text1" w:themeTint="BF"/>
          <w:szCs w:val="22"/>
        </w:rPr>
        <w:t>in other media</w:t>
      </w:r>
      <w:r w:rsidR="00A40223" w:rsidRPr="00BB6E10">
        <w:rPr>
          <w:rFonts w:ascii="Verdana" w:hAnsi="Verdana"/>
          <w:szCs w:val="22"/>
        </w:rPr>
        <w:t>)</w:t>
      </w:r>
      <w:r w:rsidR="00FE0DF1" w:rsidRPr="00BB6E10">
        <w:rPr>
          <w:rFonts w:ascii="Verdana" w:hAnsi="Verdana"/>
          <w:szCs w:val="22"/>
        </w:rPr>
        <w:t>, leading up to a</w:t>
      </w:r>
      <w:r w:rsidRPr="00BB6E10">
        <w:rPr>
          <w:rFonts w:ascii="Verdana" w:eastAsiaTheme="majorEastAsia" w:hAnsi="Verdana" w:cstheme="majorBidi"/>
          <w:color w:val="404040" w:themeColor="text1" w:themeTint="BF"/>
          <w:szCs w:val="22"/>
        </w:rPr>
        <w:t xml:space="preserve"> longer </w:t>
      </w:r>
      <w:r w:rsidR="001B591E" w:rsidRPr="00BB6E10">
        <w:rPr>
          <w:rFonts w:ascii="Verdana" w:eastAsiaTheme="majorEastAsia" w:hAnsi="Verdana" w:cstheme="majorBidi"/>
          <w:color w:val="404040" w:themeColor="text1" w:themeTint="BF"/>
          <w:szCs w:val="22"/>
        </w:rPr>
        <w:t>project</w:t>
      </w:r>
      <w:r w:rsidRPr="00BB6E10">
        <w:rPr>
          <w:rFonts w:ascii="Verdana" w:eastAsiaTheme="majorEastAsia" w:hAnsi="Verdana" w:cstheme="majorBidi"/>
          <w:color w:val="404040" w:themeColor="text1" w:themeTint="BF"/>
          <w:szCs w:val="22"/>
        </w:rPr>
        <w:t xml:space="preserve"> of 5-7 pages (or equivalent). </w:t>
      </w:r>
      <w:r w:rsidR="0001047B" w:rsidRPr="00BB6E10">
        <w:rPr>
          <w:rFonts w:ascii="Verdana" w:hAnsi="Verdana"/>
          <w:szCs w:val="22"/>
        </w:rPr>
        <w:t xml:space="preserve">The short </w:t>
      </w:r>
      <w:r w:rsidR="00A40223" w:rsidRPr="00BB6E10">
        <w:rPr>
          <w:rFonts w:ascii="Verdana" w:hAnsi="Verdana"/>
          <w:szCs w:val="22"/>
        </w:rPr>
        <w:t>projects</w:t>
      </w:r>
      <w:r w:rsidR="0001047B" w:rsidRPr="00BB6E10">
        <w:rPr>
          <w:rFonts w:ascii="Verdana" w:hAnsi="Verdana"/>
          <w:szCs w:val="22"/>
        </w:rPr>
        <w:t xml:space="preserve"> target one or more of the course outcomes at a time, help you practice these outcomes, and allow you to build toward </w:t>
      </w:r>
      <w:r w:rsidR="00413833" w:rsidRPr="00BB6E10">
        <w:rPr>
          <w:rFonts w:ascii="Verdana" w:hAnsi="Verdana"/>
          <w:szCs w:val="22"/>
        </w:rPr>
        <w:t xml:space="preserve">the </w:t>
      </w:r>
      <w:r w:rsidR="00F51798" w:rsidRPr="00BB6E10">
        <w:rPr>
          <w:rFonts w:ascii="Verdana" w:hAnsi="Verdana"/>
          <w:szCs w:val="22"/>
        </w:rPr>
        <w:t>major</w:t>
      </w:r>
      <w:r w:rsidR="0001047B" w:rsidRPr="00BB6E10">
        <w:rPr>
          <w:rFonts w:ascii="Verdana" w:hAnsi="Verdana"/>
          <w:szCs w:val="22"/>
        </w:rPr>
        <w:t xml:space="preserve"> </w:t>
      </w:r>
      <w:r w:rsidR="00413833" w:rsidRPr="00BB6E10">
        <w:rPr>
          <w:rFonts w:ascii="Verdana" w:hAnsi="Verdana"/>
          <w:szCs w:val="22"/>
        </w:rPr>
        <w:t>project</w:t>
      </w:r>
      <w:r w:rsidR="00F51798" w:rsidRPr="00BB6E10">
        <w:rPr>
          <w:rFonts w:ascii="Verdana" w:hAnsi="Verdana"/>
          <w:szCs w:val="22"/>
        </w:rPr>
        <w:t xml:space="preserve"> at the end of each sequence</w:t>
      </w:r>
      <w:r w:rsidR="00B07C6C" w:rsidRPr="00BB6E10">
        <w:rPr>
          <w:rFonts w:ascii="Verdana" w:hAnsi="Verdana"/>
          <w:szCs w:val="22"/>
        </w:rPr>
        <w:t xml:space="preserve">. </w:t>
      </w:r>
      <w:r w:rsidR="00F51798" w:rsidRPr="00BB6E10">
        <w:rPr>
          <w:rFonts w:ascii="Verdana" w:hAnsi="Verdana"/>
          <w:b/>
          <w:szCs w:val="22"/>
        </w:rPr>
        <w:t>Sequence a</w:t>
      </w:r>
      <w:r w:rsidR="00B07C6C" w:rsidRPr="00BB6E10">
        <w:rPr>
          <w:rFonts w:ascii="Verdana" w:hAnsi="Verdana"/>
          <w:b/>
          <w:szCs w:val="22"/>
        </w:rPr>
        <w:t>ssignments will be due every Saturday at 5 pm.</w:t>
      </w:r>
      <w:r w:rsidR="00B07C6C" w:rsidRPr="00BB6E10">
        <w:rPr>
          <w:rFonts w:ascii="Verdana" w:hAnsi="Verdana"/>
          <w:szCs w:val="22"/>
        </w:rPr>
        <w:t xml:space="preserve"> </w:t>
      </w:r>
      <w:r w:rsidR="00BD0325" w:rsidRPr="00BB6E10">
        <w:rPr>
          <w:rFonts w:ascii="Verdana" w:hAnsi="Verdana"/>
          <w:szCs w:val="22"/>
        </w:rPr>
        <w:t>Toward the end of the course, having completed the two sequences, you will be asked to compile and submit a portfolio of your work along with a critical reflection.</w:t>
      </w:r>
    </w:p>
    <w:p w14:paraId="2DCC776F" w14:textId="2299C525" w:rsidR="001B648C" w:rsidRPr="00BB6E10" w:rsidRDefault="000E4D1B" w:rsidP="007D5592">
      <w:pPr>
        <w:pStyle w:val="Heading4"/>
        <w:rPr>
          <w:rFonts w:ascii="Verdana" w:hAnsi="Verdana"/>
          <w:sz w:val="22"/>
          <w:szCs w:val="22"/>
        </w:rPr>
      </w:pPr>
      <w:r w:rsidRPr="00BB6E10">
        <w:rPr>
          <w:rFonts w:ascii="Verdana" w:hAnsi="Verdana"/>
          <w:sz w:val="22"/>
          <w:szCs w:val="22"/>
        </w:rPr>
        <w:t xml:space="preserve">Assignment </w:t>
      </w:r>
      <w:r w:rsidR="005C171F" w:rsidRPr="00BB6E10">
        <w:rPr>
          <w:rFonts w:ascii="Verdana" w:hAnsi="Verdana"/>
          <w:sz w:val="22"/>
          <w:szCs w:val="22"/>
        </w:rPr>
        <w:t>Formatting Requirements</w:t>
      </w:r>
      <w:r w:rsidR="005F5EBA" w:rsidRPr="00BB6E10">
        <w:rPr>
          <w:rFonts w:ascii="Verdana" w:hAnsi="Verdana"/>
          <w:sz w:val="22"/>
          <w:szCs w:val="22"/>
        </w:rPr>
        <w:t>:</w:t>
      </w:r>
    </w:p>
    <w:p w14:paraId="4346FB26" w14:textId="123C430C" w:rsidR="001B648C" w:rsidRPr="00BB6E10" w:rsidRDefault="001B648C" w:rsidP="00FA071B">
      <w:pPr>
        <w:pStyle w:val="ListParagraph"/>
        <w:numPr>
          <w:ilvl w:val="0"/>
          <w:numId w:val="10"/>
        </w:numPr>
        <w:rPr>
          <w:rFonts w:ascii="Verdana" w:hAnsi="Verdana"/>
          <w:szCs w:val="22"/>
        </w:rPr>
      </w:pPr>
      <w:r w:rsidRPr="00BB6E10">
        <w:rPr>
          <w:rFonts w:ascii="Verdana" w:hAnsi="Verdana"/>
          <w:szCs w:val="22"/>
        </w:rPr>
        <w:t>Name</w:t>
      </w:r>
      <w:r w:rsidR="00BC12D8" w:rsidRPr="00BB6E10">
        <w:rPr>
          <w:rFonts w:ascii="Verdana" w:hAnsi="Verdana"/>
          <w:szCs w:val="22"/>
        </w:rPr>
        <w:t xml:space="preserve"> on all pages of all assignments, including homework. </w:t>
      </w:r>
    </w:p>
    <w:p w14:paraId="59B48D49" w14:textId="05D036EB" w:rsidR="008F68F6" w:rsidRPr="00BB6E10" w:rsidRDefault="008F68F6" w:rsidP="00FA071B">
      <w:pPr>
        <w:pStyle w:val="ListParagraph"/>
        <w:numPr>
          <w:ilvl w:val="0"/>
          <w:numId w:val="10"/>
        </w:numPr>
        <w:rPr>
          <w:rFonts w:ascii="Verdana" w:hAnsi="Verdana"/>
          <w:szCs w:val="22"/>
        </w:rPr>
      </w:pPr>
      <w:r w:rsidRPr="00BB6E10">
        <w:rPr>
          <w:rFonts w:ascii="Verdana" w:hAnsi="Verdana"/>
          <w:szCs w:val="22"/>
        </w:rPr>
        <w:t>P</w:t>
      </w:r>
      <w:r w:rsidR="001B648C" w:rsidRPr="00BB6E10">
        <w:rPr>
          <w:rFonts w:ascii="Verdana" w:hAnsi="Verdana"/>
          <w:szCs w:val="22"/>
        </w:rPr>
        <w:t>age</w:t>
      </w:r>
      <w:r w:rsidRPr="00BB6E10">
        <w:rPr>
          <w:rFonts w:ascii="Verdana" w:hAnsi="Verdana"/>
          <w:szCs w:val="22"/>
        </w:rPr>
        <w:t xml:space="preserve"> numbers on all pages of all assignments, including homework. </w:t>
      </w:r>
    </w:p>
    <w:p w14:paraId="3136F4C7" w14:textId="1892EE56" w:rsidR="00DE1F3A" w:rsidRPr="00BB6E10" w:rsidRDefault="001B648C" w:rsidP="00FA071B">
      <w:pPr>
        <w:pStyle w:val="ListParagraph"/>
        <w:numPr>
          <w:ilvl w:val="0"/>
          <w:numId w:val="10"/>
        </w:numPr>
        <w:rPr>
          <w:rFonts w:ascii="Verdana" w:hAnsi="Verdana"/>
          <w:szCs w:val="22"/>
        </w:rPr>
      </w:pPr>
      <w:r w:rsidRPr="00BB6E10">
        <w:rPr>
          <w:rFonts w:ascii="Verdana" w:hAnsi="Verdana"/>
          <w:szCs w:val="22"/>
        </w:rPr>
        <w:t>Fonts</w:t>
      </w:r>
      <w:r w:rsidR="00DE1F3A" w:rsidRPr="00BB6E10">
        <w:rPr>
          <w:rFonts w:ascii="Verdana" w:hAnsi="Verdana"/>
          <w:szCs w:val="22"/>
        </w:rPr>
        <w:t>: Helvetica, Courier, or Verdana</w:t>
      </w:r>
      <w:r w:rsidR="005C171F" w:rsidRPr="00BB6E10">
        <w:rPr>
          <w:rFonts w:ascii="Verdana" w:hAnsi="Verdana"/>
          <w:szCs w:val="22"/>
        </w:rPr>
        <w:t>.</w:t>
      </w:r>
      <w:r w:rsidR="00DE1F3A" w:rsidRPr="00BB6E10">
        <w:rPr>
          <w:rFonts w:ascii="Verdana" w:hAnsi="Verdana"/>
          <w:szCs w:val="22"/>
        </w:rPr>
        <w:t xml:space="preserve"> </w:t>
      </w:r>
    </w:p>
    <w:p w14:paraId="2E4658CA" w14:textId="1498D6AF" w:rsidR="0001047B" w:rsidRPr="00BB6E10" w:rsidRDefault="0001047B" w:rsidP="002B0002">
      <w:pPr>
        <w:pStyle w:val="ListParagraph"/>
        <w:numPr>
          <w:ilvl w:val="0"/>
          <w:numId w:val="10"/>
        </w:numPr>
        <w:rPr>
          <w:rFonts w:ascii="Verdana" w:hAnsi="Verdana"/>
          <w:szCs w:val="22"/>
        </w:rPr>
      </w:pPr>
      <w:r w:rsidRPr="00BB6E10">
        <w:rPr>
          <w:rFonts w:ascii="Verdana" w:hAnsi="Verdana"/>
          <w:szCs w:val="22"/>
        </w:rPr>
        <w:t>If an assignment is 2</w:t>
      </w:r>
      <w:r w:rsidR="00C84C01" w:rsidRPr="00BB6E10">
        <w:rPr>
          <w:rFonts w:ascii="Verdana" w:hAnsi="Verdana"/>
          <w:szCs w:val="22"/>
        </w:rPr>
        <w:t>-3</w:t>
      </w:r>
      <w:r w:rsidRPr="00BB6E10">
        <w:rPr>
          <w:rFonts w:ascii="Verdana" w:hAnsi="Verdana"/>
          <w:szCs w:val="22"/>
        </w:rPr>
        <w:t xml:space="preserve"> pages, this means </w:t>
      </w:r>
      <w:r w:rsidR="00D772DF" w:rsidRPr="00BB6E10">
        <w:rPr>
          <w:rFonts w:ascii="Verdana" w:hAnsi="Verdana"/>
          <w:szCs w:val="22"/>
        </w:rPr>
        <w:t xml:space="preserve">minimum </w:t>
      </w:r>
      <w:r w:rsidRPr="00BB6E10">
        <w:rPr>
          <w:rFonts w:ascii="Verdana" w:hAnsi="Verdana"/>
          <w:szCs w:val="22"/>
        </w:rPr>
        <w:t>2 COMPLETE pages</w:t>
      </w:r>
      <w:r w:rsidR="00C84C01" w:rsidRPr="00BB6E10">
        <w:rPr>
          <w:rFonts w:ascii="Verdana" w:hAnsi="Verdana"/>
          <w:szCs w:val="22"/>
        </w:rPr>
        <w:t>.</w:t>
      </w:r>
    </w:p>
    <w:p w14:paraId="27A031F4" w14:textId="59651D92" w:rsidR="005F15CF" w:rsidRPr="007D5592" w:rsidRDefault="008B1D76" w:rsidP="00D563C9">
      <w:pPr>
        <w:pStyle w:val="Heading1"/>
        <w:rPr>
          <w:rFonts w:ascii="Verdana" w:hAnsi="Verdana"/>
          <w:sz w:val="32"/>
          <w:szCs w:val="32"/>
        </w:rPr>
      </w:pPr>
      <w:r w:rsidRPr="007D5592">
        <w:rPr>
          <w:rFonts w:ascii="Verdana" w:hAnsi="Verdana"/>
        </w:rPr>
        <w:t>Grading</w:t>
      </w:r>
    </w:p>
    <w:p w14:paraId="304C3BA0" w14:textId="12630D48" w:rsidR="005F15CF" w:rsidRPr="007D5592" w:rsidRDefault="00FF4F43" w:rsidP="00FF4F43">
      <w:pPr>
        <w:pStyle w:val="Heading2"/>
        <w:rPr>
          <w:rFonts w:ascii="Verdana" w:hAnsi="Verdana"/>
        </w:rPr>
      </w:pPr>
      <w:r w:rsidRPr="007D5592">
        <w:rPr>
          <w:rFonts w:ascii="Verdana" w:hAnsi="Verdana"/>
        </w:rPr>
        <w:t xml:space="preserve">Portfolio </w:t>
      </w:r>
      <w:r w:rsidR="005F15CF" w:rsidRPr="007D5592">
        <w:rPr>
          <w:rFonts w:ascii="Verdana" w:hAnsi="Verdana"/>
        </w:rPr>
        <w:t>(70%)</w:t>
      </w:r>
    </w:p>
    <w:p w14:paraId="52693C61" w14:textId="48E20BD3" w:rsidR="00FA071B" w:rsidRPr="007D5592" w:rsidRDefault="005F15CF" w:rsidP="00FA071B">
      <w:pPr>
        <w:rPr>
          <w:rFonts w:ascii="Verdana" w:hAnsi="Verdana"/>
        </w:rPr>
      </w:pPr>
      <w:r w:rsidRPr="007D5592">
        <w:rPr>
          <w:rFonts w:ascii="Verdana" w:hAnsi="Verdana"/>
        </w:rPr>
        <w:t>After working through the two main assignment sequences, you will have the chance to revise</w:t>
      </w:r>
      <w:r w:rsidR="00DA2104" w:rsidRPr="007D5592">
        <w:rPr>
          <w:rFonts w:ascii="Verdana" w:hAnsi="Verdana"/>
        </w:rPr>
        <w:t xml:space="preserve"> </w:t>
      </w:r>
      <w:r w:rsidRPr="007D5592">
        <w:rPr>
          <w:rFonts w:ascii="Verdana" w:hAnsi="Verdana"/>
        </w:rPr>
        <w:t xml:space="preserve">significantly one (or both) of the major papers using feedback generated from my comments, peer review sessions, and writing conferences. The portfolio will include </w:t>
      </w:r>
    </w:p>
    <w:p w14:paraId="25DC8141" w14:textId="671583A5" w:rsidR="001B591E" w:rsidRPr="007D5592" w:rsidRDefault="001B591E" w:rsidP="001B591E">
      <w:pPr>
        <w:pStyle w:val="ListParagraph"/>
        <w:numPr>
          <w:ilvl w:val="0"/>
          <w:numId w:val="11"/>
        </w:numPr>
        <w:spacing w:after="0" w:line="259" w:lineRule="auto"/>
        <w:rPr>
          <w:rFonts w:ascii="Verdana" w:hAnsi="Verdana"/>
        </w:rPr>
      </w:pPr>
      <w:r w:rsidRPr="007D5592">
        <w:rPr>
          <w:rFonts w:ascii="Verdana" w:hAnsi="Verdana"/>
        </w:rPr>
        <w:t xml:space="preserve">well-considered final revisions of </w:t>
      </w:r>
      <w:r w:rsidR="00BA12BB" w:rsidRPr="007D5592">
        <w:rPr>
          <w:rFonts w:ascii="Verdana" w:hAnsi="Verdana"/>
        </w:rPr>
        <w:t>3</w:t>
      </w:r>
      <w:r w:rsidRPr="007D5592">
        <w:rPr>
          <w:rFonts w:ascii="Verdana" w:hAnsi="Verdana"/>
        </w:rPr>
        <w:t xml:space="preserve"> short projects</w:t>
      </w:r>
    </w:p>
    <w:p w14:paraId="175763E5" w14:textId="77777777" w:rsidR="001B591E" w:rsidRPr="007D5592" w:rsidRDefault="001B591E" w:rsidP="001B591E">
      <w:pPr>
        <w:pStyle w:val="ListParagraph"/>
        <w:numPr>
          <w:ilvl w:val="0"/>
          <w:numId w:val="11"/>
        </w:numPr>
        <w:spacing w:after="0" w:line="259" w:lineRule="auto"/>
        <w:rPr>
          <w:rFonts w:ascii="Verdana" w:hAnsi="Verdana"/>
        </w:rPr>
      </w:pPr>
      <w:r w:rsidRPr="007D5592">
        <w:rPr>
          <w:rFonts w:ascii="Verdana" w:hAnsi="Verdana"/>
        </w:rPr>
        <w:t>well-considered final revisions of 1 long project</w:t>
      </w:r>
    </w:p>
    <w:p w14:paraId="0EA01466" w14:textId="77777777" w:rsidR="001B591E" w:rsidRPr="007D5592" w:rsidRDefault="001B591E" w:rsidP="001B591E">
      <w:pPr>
        <w:pStyle w:val="ListParagraph"/>
        <w:numPr>
          <w:ilvl w:val="0"/>
          <w:numId w:val="11"/>
        </w:numPr>
        <w:spacing w:after="0" w:line="259" w:lineRule="auto"/>
        <w:rPr>
          <w:rFonts w:ascii="Verdana" w:hAnsi="Verdana"/>
        </w:rPr>
      </w:pPr>
      <w:r w:rsidRPr="007D5592">
        <w:rPr>
          <w:rFonts w:ascii="Verdana" w:hAnsi="Verdana"/>
        </w:rPr>
        <w:t>a written reflection covering all the work you have done</w:t>
      </w:r>
    </w:p>
    <w:p w14:paraId="680CF30F" w14:textId="77777777" w:rsidR="000F1A98" w:rsidRPr="007D5592" w:rsidRDefault="000F1A98" w:rsidP="008232AE">
      <w:pPr>
        <w:pStyle w:val="ListParagraph"/>
        <w:numPr>
          <w:ilvl w:val="0"/>
          <w:numId w:val="11"/>
        </w:numPr>
        <w:rPr>
          <w:rFonts w:ascii="Verdana" w:hAnsi="Verdana"/>
        </w:rPr>
      </w:pPr>
      <w:proofErr w:type="gramStart"/>
      <w:r w:rsidRPr="007D5592">
        <w:rPr>
          <w:rFonts w:ascii="Verdana" w:hAnsi="Verdana"/>
        </w:rPr>
        <w:t>all of</w:t>
      </w:r>
      <w:proofErr w:type="gramEnd"/>
      <w:r w:rsidRPr="007D5592">
        <w:rPr>
          <w:rFonts w:ascii="Verdana" w:hAnsi="Verdana"/>
        </w:rPr>
        <w:t xml:space="preserve"> the sequence-related writing you were assigned in the course (both major papers and all the shorter assignments from both sequences) </w:t>
      </w:r>
    </w:p>
    <w:p w14:paraId="5EA15463" w14:textId="3A022E41" w:rsidR="00FA071B" w:rsidRPr="007D5592" w:rsidRDefault="00144873" w:rsidP="008232AE">
      <w:pPr>
        <w:pStyle w:val="ListParagraph"/>
        <w:numPr>
          <w:ilvl w:val="0"/>
          <w:numId w:val="11"/>
        </w:numPr>
        <w:rPr>
          <w:rFonts w:ascii="Verdana" w:hAnsi="Verdana"/>
        </w:rPr>
      </w:pPr>
      <w:r w:rsidRPr="007D5592">
        <w:rPr>
          <w:rFonts w:ascii="Verdana" w:hAnsi="Verdana"/>
        </w:rPr>
        <w:t xml:space="preserve">a </w:t>
      </w:r>
      <w:r w:rsidR="005F15CF" w:rsidRPr="007D5592">
        <w:rPr>
          <w:rFonts w:ascii="Verdana" w:hAnsi="Verdana"/>
        </w:rPr>
        <w:t xml:space="preserve">critical reflection that explains how the selected portfolio demonstrates the four outcomes for the course. </w:t>
      </w:r>
    </w:p>
    <w:p w14:paraId="34CD0BA8" w14:textId="3002F52F" w:rsidR="005F15CF" w:rsidRPr="007D5592" w:rsidRDefault="003F216B" w:rsidP="005F15CF">
      <w:pPr>
        <w:rPr>
          <w:rFonts w:ascii="Verdana" w:hAnsi="Verdana"/>
          <w:szCs w:val="22"/>
        </w:rPr>
      </w:pPr>
      <w:r w:rsidRPr="007D5592">
        <w:rPr>
          <w:rFonts w:ascii="Verdana" w:hAnsi="Verdana"/>
          <w:shd w:val="clear" w:color="auto" w:fill="FFFFFF"/>
        </w:rPr>
        <w:t> A portfolio that does not include all the above will be considered "Incomplete" and will earn a grade of 0.0-0.9. The grade for complete portfolios will be based on the extent to which the pieces you select demonstrate the course outcomes. </w:t>
      </w:r>
    </w:p>
    <w:p w14:paraId="59FE25DA" w14:textId="6AD62504" w:rsidR="002B0002" w:rsidRPr="007D5592" w:rsidRDefault="00FF4F43" w:rsidP="00606606">
      <w:pPr>
        <w:pStyle w:val="Heading2"/>
        <w:rPr>
          <w:rStyle w:val="Heading2Char"/>
          <w:rFonts w:ascii="Verdana" w:hAnsi="Verdana"/>
        </w:rPr>
      </w:pPr>
      <w:r w:rsidRPr="007D5592">
        <w:rPr>
          <w:rFonts w:ascii="Verdana" w:hAnsi="Verdana"/>
        </w:rPr>
        <w:t xml:space="preserve">Participation </w:t>
      </w:r>
      <w:r w:rsidR="005F15CF" w:rsidRPr="007D5592">
        <w:rPr>
          <w:rFonts w:ascii="Verdana" w:hAnsi="Verdana"/>
        </w:rPr>
        <w:t>(30%)</w:t>
      </w:r>
    </w:p>
    <w:p w14:paraId="194B2BA5" w14:textId="36AAA9C5" w:rsidR="002B0002" w:rsidRPr="007D5592" w:rsidRDefault="002B0002" w:rsidP="00F51798">
      <w:pPr>
        <w:rPr>
          <w:rFonts w:ascii="Verdana" w:hAnsi="Verdana"/>
        </w:rPr>
      </w:pPr>
      <w:r w:rsidRPr="007D5592">
        <w:rPr>
          <w:rFonts w:ascii="Verdana" w:hAnsi="Verdana"/>
        </w:rPr>
        <w:t>This is not a lecture class. Your participation</w:t>
      </w:r>
      <w:r w:rsidR="00405AEE" w:rsidRPr="007D5592">
        <w:rPr>
          <w:rFonts w:ascii="Verdana" w:hAnsi="Verdana"/>
        </w:rPr>
        <w:t xml:space="preserve"> in class discussion and </w:t>
      </w:r>
      <w:r w:rsidR="00B5496C" w:rsidRPr="007D5592">
        <w:rPr>
          <w:rFonts w:ascii="Verdana" w:hAnsi="Verdana"/>
        </w:rPr>
        <w:t xml:space="preserve">class </w:t>
      </w:r>
      <w:r w:rsidR="00405AEE" w:rsidRPr="007D5592">
        <w:rPr>
          <w:rFonts w:ascii="Verdana" w:hAnsi="Verdana"/>
        </w:rPr>
        <w:t>work</w:t>
      </w:r>
      <w:r w:rsidRPr="007D5592">
        <w:rPr>
          <w:rFonts w:ascii="Verdana" w:hAnsi="Verdana"/>
        </w:rPr>
        <w:t xml:space="preserve"> is vital to </w:t>
      </w:r>
      <w:r w:rsidR="00405AEE" w:rsidRPr="007D5592">
        <w:rPr>
          <w:rFonts w:ascii="Verdana" w:hAnsi="Verdana"/>
        </w:rPr>
        <w:t xml:space="preserve">increasing your writing proficiency. It is also vital to </w:t>
      </w:r>
      <w:r w:rsidRPr="007D5592">
        <w:rPr>
          <w:rFonts w:ascii="Verdana" w:hAnsi="Verdana"/>
        </w:rPr>
        <w:t>your grade in this class. Participation components are:</w:t>
      </w:r>
    </w:p>
    <w:p w14:paraId="3EEC6429" w14:textId="4C283C03" w:rsidR="002B0002" w:rsidRPr="007D5592" w:rsidRDefault="002B0002" w:rsidP="00606606">
      <w:pPr>
        <w:pStyle w:val="ListParagraph"/>
        <w:numPr>
          <w:ilvl w:val="0"/>
          <w:numId w:val="13"/>
        </w:numPr>
        <w:rPr>
          <w:rFonts w:ascii="Verdana" w:hAnsi="Verdana"/>
        </w:rPr>
      </w:pPr>
      <w:r w:rsidRPr="007D5592">
        <w:rPr>
          <w:rFonts w:ascii="Verdana" w:hAnsi="Verdana"/>
        </w:rPr>
        <w:t>10% involvement in class discussions</w:t>
      </w:r>
      <w:r w:rsidR="005F15CF" w:rsidRPr="007D5592">
        <w:rPr>
          <w:rFonts w:ascii="Verdana" w:hAnsi="Verdana"/>
        </w:rPr>
        <w:t xml:space="preserve"> and </w:t>
      </w:r>
      <w:r w:rsidRPr="007D5592">
        <w:rPr>
          <w:rFonts w:ascii="Verdana" w:hAnsi="Verdana"/>
        </w:rPr>
        <w:t>in-class writing</w:t>
      </w:r>
      <w:r w:rsidR="005F15CF" w:rsidRPr="007D5592">
        <w:rPr>
          <w:rFonts w:ascii="Verdana" w:hAnsi="Verdana"/>
        </w:rPr>
        <w:t>,</w:t>
      </w:r>
    </w:p>
    <w:p w14:paraId="78E5F12A" w14:textId="2BB499B2" w:rsidR="002B0002" w:rsidRPr="007D5592" w:rsidRDefault="002B0002" w:rsidP="00606606">
      <w:pPr>
        <w:pStyle w:val="ListParagraph"/>
        <w:numPr>
          <w:ilvl w:val="0"/>
          <w:numId w:val="13"/>
        </w:numPr>
        <w:rPr>
          <w:rFonts w:ascii="Verdana" w:hAnsi="Verdana"/>
        </w:rPr>
      </w:pPr>
      <w:r w:rsidRPr="007D5592">
        <w:rPr>
          <w:rFonts w:ascii="Verdana" w:hAnsi="Verdana"/>
        </w:rPr>
        <w:t>10% peer review and conferences</w:t>
      </w:r>
      <w:r w:rsidR="005F15CF" w:rsidRPr="007D5592">
        <w:rPr>
          <w:rFonts w:ascii="Verdana" w:hAnsi="Verdana"/>
        </w:rPr>
        <w:t>,</w:t>
      </w:r>
      <w:r w:rsidR="00B5496C" w:rsidRPr="007D5592">
        <w:rPr>
          <w:rFonts w:ascii="Verdana" w:hAnsi="Verdana"/>
        </w:rPr>
        <w:t xml:space="preserve"> and</w:t>
      </w:r>
      <w:r w:rsidRPr="007D5592">
        <w:rPr>
          <w:rFonts w:ascii="Verdana" w:hAnsi="Verdana"/>
        </w:rPr>
        <w:t xml:space="preserve"> </w:t>
      </w:r>
    </w:p>
    <w:p w14:paraId="3D94A7EC" w14:textId="086F945E" w:rsidR="00405AEE" w:rsidRPr="007D5592" w:rsidRDefault="00606606" w:rsidP="00606606">
      <w:pPr>
        <w:pStyle w:val="ListParagraph"/>
        <w:numPr>
          <w:ilvl w:val="0"/>
          <w:numId w:val="13"/>
        </w:numPr>
        <w:rPr>
          <w:rFonts w:ascii="Verdana" w:hAnsi="Verdana"/>
        </w:rPr>
      </w:pPr>
      <w:r w:rsidRPr="007D5592">
        <w:rPr>
          <w:rFonts w:ascii="Verdana" w:hAnsi="Verdana"/>
        </w:rPr>
        <w:lastRenderedPageBreak/>
        <w:t>1</w:t>
      </w:r>
      <w:r w:rsidR="00405AEE" w:rsidRPr="007D5592">
        <w:rPr>
          <w:rFonts w:ascii="Verdana" w:hAnsi="Verdana"/>
        </w:rPr>
        <w:t>0% timely completion of all homework</w:t>
      </w:r>
    </w:p>
    <w:p w14:paraId="34DA7E8E" w14:textId="4C3FC814" w:rsidR="00DC2A56" w:rsidRPr="007D5592" w:rsidRDefault="00DC2A56" w:rsidP="00606606">
      <w:pPr>
        <w:pStyle w:val="ListParagraph"/>
        <w:numPr>
          <w:ilvl w:val="0"/>
          <w:numId w:val="13"/>
        </w:numPr>
        <w:rPr>
          <w:rFonts w:ascii="Verdana" w:hAnsi="Verdana"/>
        </w:rPr>
      </w:pPr>
      <w:r w:rsidRPr="007D5592">
        <w:rPr>
          <w:rFonts w:ascii="Verdana" w:hAnsi="Verdana"/>
        </w:rPr>
        <w:t xml:space="preserve">Extra credit is available for visiting a </w:t>
      </w:r>
      <w:r w:rsidR="00B24DEE" w:rsidRPr="007D5592">
        <w:rPr>
          <w:rFonts w:ascii="Verdana" w:hAnsi="Verdana"/>
        </w:rPr>
        <w:t>Writing Center</w:t>
      </w:r>
      <w:r w:rsidR="00843EAE" w:rsidRPr="007D5592">
        <w:rPr>
          <w:rFonts w:ascii="Verdana" w:hAnsi="Verdana"/>
        </w:rPr>
        <w:t xml:space="preserve"> and tur</w:t>
      </w:r>
      <w:r w:rsidR="00705474" w:rsidRPr="007D5592">
        <w:rPr>
          <w:rFonts w:ascii="Verdana" w:hAnsi="Verdana"/>
        </w:rPr>
        <w:t xml:space="preserve">ning in </w:t>
      </w:r>
      <w:r w:rsidR="00FD4E08" w:rsidRPr="007D5592">
        <w:rPr>
          <w:rFonts w:ascii="Verdana" w:hAnsi="Verdana"/>
        </w:rPr>
        <w:t xml:space="preserve">a revision plan and a short note about what you accomplished </w:t>
      </w:r>
      <w:r w:rsidR="000E0679" w:rsidRPr="007D5592">
        <w:rPr>
          <w:rFonts w:ascii="Verdana" w:hAnsi="Verdana"/>
        </w:rPr>
        <w:t>at the writing center</w:t>
      </w:r>
      <w:r w:rsidR="00FD4E08" w:rsidRPr="007D5592">
        <w:rPr>
          <w:rFonts w:ascii="Verdana" w:hAnsi="Verdana"/>
        </w:rPr>
        <w:t xml:space="preserve">. </w:t>
      </w:r>
    </w:p>
    <w:p w14:paraId="08B3F2A1" w14:textId="35737F88" w:rsidR="00FF4F43" w:rsidRPr="007D5592" w:rsidRDefault="00606606" w:rsidP="002E7D9D">
      <w:pPr>
        <w:pStyle w:val="Heading3"/>
        <w:rPr>
          <w:rFonts w:ascii="Verdana" w:hAnsi="Verdana"/>
        </w:rPr>
      </w:pPr>
      <w:r w:rsidRPr="007D5592">
        <w:rPr>
          <w:rFonts w:ascii="Verdana" w:hAnsi="Verdana"/>
        </w:rPr>
        <w:t xml:space="preserve">Attendance </w:t>
      </w:r>
    </w:p>
    <w:p w14:paraId="346677E9" w14:textId="4E4E0E40" w:rsidR="003A5C19" w:rsidRPr="007D5592" w:rsidRDefault="003A5C19" w:rsidP="002E7D9D">
      <w:pPr>
        <w:rPr>
          <w:rFonts w:ascii="Verdana" w:hAnsi="Verdana"/>
        </w:rPr>
      </w:pPr>
      <w:r w:rsidRPr="007D5592">
        <w:rPr>
          <w:rFonts w:ascii="Verdana" w:hAnsi="Verdana"/>
        </w:rPr>
        <w:t xml:space="preserve">If you are absent, come to my office hours or ask another class member for notes. Make up missed work in a timely manner. If you come in </w:t>
      </w:r>
      <w:r w:rsidR="00BC77E4" w:rsidRPr="007D5592">
        <w:rPr>
          <w:rFonts w:ascii="Verdana" w:hAnsi="Verdana"/>
        </w:rPr>
        <w:t xml:space="preserve">more than ten minutes </w:t>
      </w:r>
      <w:r w:rsidR="00C84C01">
        <w:rPr>
          <w:rFonts w:ascii="Verdana" w:hAnsi="Verdana"/>
        </w:rPr>
        <w:t>late</w:t>
      </w:r>
      <w:r w:rsidRPr="007D5592">
        <w:rPr>
          <w:rFonts w:ascii="Verdana" w:hAnsi="Verdana"/>
        </w:rPr>
        <w:t>, you will be considered late</w:t>
      </w:r>
      <w:r w:rsidR="00C84C01">
        <w:rPr>
          <w:rFonts w:ascii="Verdana" w:hAnsi="Verdana"/>
        </w:rPr>
        <w:t>. This will</w:t>
      </w:r>
      <w:r w:rsidRPr="007D5592">
        <w:rPr>
          <w:rFonts w:ascii="Verdana" w:hAnsi="Verdana"/>
        </w:rPr>
        <w:t xml:space="preserve"> hurt your participation grade. </w:t>
      </w:r>
      <w:r w:rsidR="00BC77E4" w:rsidRPr="007D5592">
        <w:rPr>
          <w:rFonts w:ascii="Verdana" w:hAnsi="Verdana"/>
        </w:rPr>
        <w:t>(Talk to me if you have a consistent issue.)</w:t>
      </w:r>
    </w:p>
    <w:p w14:paraId="2377D8B0" w14:textId="7D292280" w:rsidR="00FF4F43" w:rsidRPr="007D5592" w:rsidRDefault="00606606" w:rsidP="002E7D9D">
      <w:pPr>
        <w:pStyle w:val="Heading3"/>
        <w:rPr>
          <w:rFonts w:ascii="Verdana" w:hAnsi="Verdana"/>
        </w:rPr>
      </w:pPr>
      <w:r w:rsidRPr="007D5592">
        <w:rPr>
          <w:rFonts w:ascii="Verdana" w:hAnsi="Verdana"/>
        </w:rPr>
        <w:t>Conferences</w:t>
      </w:r>
    </w:p>
    <w:p w14:paraId="2333E880" w14:textId="0613CB60" w:rsidR="003A5C19" w:rsidRPr="007D5592" w:rsidRDefault="00304E32" w:rsidP="002E7D9D">
      <w:pPr>
        <w:rPr>
          <w:rFonts w:ascii="Verdana" w:hAnsi="Verdana"/>
        </w:rPr>
      </w:pPr>
      <w:r w:rsidRPr="007D5592">
        <w:rPr>
          <w:rFonts w:ascii="Verdana" w:hAnsi="Verdana"/>
        </w:rPr>
        <w:t xml:space="preserve">Conferences are mandatory and, if missed, will affect your participation grade. </w:t>
      </w:r>
      <w:r w:rsidR="003A5C19" w:rsidRPr="007D5592">
        <w:rPr>
          <w:rFonts w:ascii="Verdana" w:hAnsi="Verdana"/>
        </w:rPr>
        <w:t xml:space="preserve">You are required to meet with me </w:t>
      </w:r>
      <w:r w:rsidR="00C84C01">
        <w:rPr>
          <w:rFonts w:ascii="Verdana" w:hAnsi="Verdana"/>
        </w:rPr>
        <w:t>twice</w:t>
      </w:r>
      <w:r w:rsidR="003A5C19" w:rsidRPr="007D5592">
        <w:rPr>
          <w:rFonts w:ascii="Verdana" w:hAnsi="Verdana"/>
        </w:rPr>
        <w:t xml:space="preserve"> to discuss your work. These conferences give you the opportunity to get feedback about your papers/projects and to express any concerns, questions, or suggestions. I will provide you with a sign-up sheet for these conferences and detailed instructions about how to prepare for them. </w:t>
      </w:r>
    </w:p>
    <w:p w14:paraId="527137CE" w14:textId="59C4B855" w:rsidR="00FF4F43" w:rsidRPr="007D5592" w:rsidRDefault="00606606" w:rsidP="002E7D9D">
      <w:pPr>
        <w:pStyle w:val="Heading3"/>
        <w:rPr>
          <w:rFonts w:ascii="Verdana" w:hAnsi="Verdana"/>
        </w:rPr>
      </w:pPr>
      <w:r w:rsidRPr="007D5592">
        <w:rPr>
          <w:rFonts w:ascii="Verdana" w:hAnsi="Verdana"/>
        </w:rPr>
        <w:t>Late Work</w:t>
      </w:r>
    </w:p>
    <w:p w14:paraId="6DE1EE84" w14:textId="2F006061" w:rsidR="0061230B" w:rsidRPr="007D5592" w:rsidRDefault="003A5C19" w:rsidP="002E7D9D">
      <w:pPr>
        <w:rPr>
          <w:rFonts w:ascii="Verdana" w:hAnsi="Verdana"/>
        </w:rPr>
      </w:pPr>
      <w:r w:rsidRPr="00C84C01">
        <w:rPr>
          <w:rFonts w:ascii="Verdana" w:hAnsi="Verdana"/>
          <w:b/>
        </w:rPr>
        <w:t xml:space="preserve">All </w:t>
      </w:r>
      <w:r w:rsidR="00250854">
        <w:rPr>
          <w:rFonts w:ascii="Verdana" w:hAnsi="Verdana"/>
          <w:b/>
        </w:rPr>
        <w:t xml:space="preserve">sequence </w:t>
      </w:r>
      <w:r w:rsidRPr="00C84C01">
        <w:rPr>
          <w:rFonts w:ascii="Verdana" w:hAnsi="Verdana"/>
          <w:b/>
        </w:rPr>
        <w:t xml:space="preserve">assignments are due </w:t>
      </w:r>
      <w:r w:rsidR="00C70564" w:rsidRPr="00C84C01">
        <w:rPr>
          <w:rFonts w:ascii="Verdana" w:hAnsi="Verdana"/>
          <w:b/>
        </w:rPr>
        <w:t>on Saturday at 5 pm</w:t>
      </w:r>
      <w:r w:rsidRPr="00C84C01">
        <w:rPr>
          <w:rFonts w:ascii="Verdana" w:hAnsi="Verdana"/>
          <w:b/>
        </w:rPr>
        <w:t>.</w:t>
      </w:r>
      <w:r w:rsidRPr="007D5592">
        <w:rPr>
          <w:rFonts w:ascii="Verdana" w:hAnsi="Verdana"/>
        </w:rPr>
        <w:t xml:space="preserve"> </w:t>
      </w:r>
      <w:r w:rsidR="00304E32">
        <w:rPr>
          <w:rFonts w:ascii="Verdana" w:hAnsi="Verdana"/>
        </w:rPr>
        <w:t>In most cases, l</w:t>
      </w:r>
      <w:r w:rsidR="00304E32" w:rsidRPr="007D5592">
        <w:rPr>
          <w:rFonts w:ascii="Verdana" w:hAnsi="Verdana"/>
        </w:rPr>
        <w:t xml:space="preserve">ate assignments will negatively affect your participation grade. </w:t>
      </w:r>
      <w:r w:rsidR="00C70A9E">
        <w:rPr>
          <w:rFonts w:ascii="Verdana" w:hAnsi="Verdana"/>
        </w:rPr>
        <w:t>Let me know in advance</w:t>
      </w:r>
      <w:r w:rsidR="00A5337E">
        <w:rPr>
          <w:rFonts w:ascii="Verdana" w:hAnsi="Verdana"/>
        </w:rPr>
        <w:t xml:space="preserve"> if you have a good reason you can’t turn something in on time. </w:t>
      </w:r>
      <w:r w:rsidR="003963EA">
        <w:rPr>
          <w:rFonts w:ascii="Verdana" w:hAnsi="Verdana"/>
        </w:rPr>
        <w:t>In general, w</w:t>
      </w:r>
      <w:r w:rsidR="00A5337E">
        <w:rPr>
          <w:rFonts w:ascii="Verdana" w:hAnsi="Verdana"/>
        </w:rPr>
        <w:t>ithout</w:t>
      </w:r>
      <w:r w:rsidR="00C70A9E">
        <w:rPr>
          <w:rFonts w:ascii="Verdana" w:hAnsi="Verdana"/>
        </w:rPr>
        <w:t xml:space="preserve"> prior arrangement, I</w:t>
      </w:r>
      <w:r w:rsidRPr="007D5592">
        <w:rPr>
          <w:rFonts w:ascii="Verdana" w:hAnsi="Verdana"/>
        </w:rPr>
        <w:t xml:space="preserve"> will not give feedback on </w:t>
      </w:r>
      <w:r w:rsidR="00250854">
        <w:rPr>
          <w:rFonts w:ascii="Verdana" w:hAnsi="Verdana"/>
        </w:rPr>
        <w:t>late</w:t>
      </w:r>
      <w:r w:rsidRPr="007D5592">
        <w:rPr>
          <w:rFonts w:ascii="Verdana" w:hAnsi="Verdana"/>
        </w:rPr>
        <w:t xml:space="preserve"> assignments</w:t>
      </w:r>
      <w:r w:rsidR="003963EA">
        <w:rPr>
          <w:rFonts w:ascii="Verdana" w:hAnsi="Verdana"/>
        </w:rPr>
        <w:t xml:space="preserve"> (except at office hours)</w:t>
      </w:r>
      <w:r w:rsidRPr="007D5592">
        <w:rPr>
          <w:rFonts w:ascii="Verdana" w:hAnsi="Verdana"/>
        </w:rPr>
        <w:t xml:space="preserve"> You </w:t>
      </w:r>
      <w:r w:rsidR="0004458B">
        <w:rPr>
          <w:rFonts w:ascii="Verdana" w:hAnsi="Verdana"/>
        </w:rPr>
        <w:t>must</w:t>
      </w:r>
      <w:r w:rsidRPr="007D5592">
        <w:rPr>
          <w:rFonts w:ascii="Verdana" w:hAnsi="Verdana"/>
        </w:rPr>
        <w:t xml:space="preserve"> complete late work, as your portfolio must include all assignments to receive a passing grade. </w:t>
      </w:r>
    </w:p>
    <w:p w14:paraId="0B6520F5" w14:textId="77777777" w:rsidR="00606606" w:rsidRPr="007D5592" w:rsidRDefault="00606606" w:rsidP="002E7D9D">
      <w:pPr>
        <w:pStyle w:val="Heading3"/>
        <w:rPr>
          <w:rFonts w:ascii="Verdana" w:hAnsi="Verdana"/>
        </w:rPr>
      </w:pPr>
      <w:r w:rsidRPr="007D5592">
        <w:rPr>
          <w:rFonts w:ascii="Verdana" w:hAnsi="Verdana"/>
        </w:rPr>
        <w:t>Technology in the Classroom</w:t>
      </w:r>
    </w:p>
    <w:p w14:paraId="0D74B4C4" w14:textId="6276CB49" w:rsidR="00606606" w:rsidRPr="007D5592" w:rsidRDefault="00606606" w:rsidP="002E7D9D">
      <w:pPr>
        <w:rPr>
          <w:rFonts w:ascii="Verdana" w:hAnsi="Verdana"/>
        </w:rPr>
      </w:pPr>
      <w:r w:rsidRPr="007D5592">
        <w:rPr>
          <w:rFonts w:ascii="Verdana" w:hAnsi="Verdana"/>
        </w:rPr>
        <w:t>When in our classroom, you are in a professional space</w:t>
      </w:r>
      <w:r w:rsidR="00304E32">
        <w:rPr>
          <w:rFonts w:ascii="Verdana" w:hAnsi="Verdana"/>
        </w:rPr>
        <w:t>. U</w:t>
      </w:r>
      <w:r w:rsidRPr="007D5592">
        <w:rPr>
          <w:rFonts w:ascii="Verdana" w:hAnsi="Verdana"/>
        </w:rPr>
        <w:t>se technology</w:t>
      </w:r>
      <w:r w:rsidR="0004458B">
        <w:rPr>
          <w:rFonts w:ascii="Verdana" w:hAnsi="Verdana"/>
        </w:rPr>
        <w:t xml:space="preserve"> (phones, laptops)</w:t>
      </w:r>
      <w:r w:rsidRPr="007D5592">
        <w:rPr>
          <w:rFonts w:ascii="Verdana" w:hAnsi="Verdana"/>
        </w:rPr>
        <w:t xml:space="preserve"> in a professional manner. </w:t>
      </w:r>
    </w:p>
    <w:p w14:paraId="6CBF7B29" w14:textId="2840EB77" w:rsidR="0061230B" w:rsidRPr="007D5592" w:rsidRDefault="0061230B" w:rsidP="00737CE3">
      <w:pPr>
        <w:pStyle w:val="Heading1"/>
        <w:rPr>
          <w:rFonts w:ascii="Verdana" w:hAnsi="Verdana"/>
        </w:rPr>
      </w:pPr>
      <w:r w:rsidRPr="007D5592">
        <w:rPr>
          <w:rFonts w:ascii="Verdana" w:hAnsi="Verdana"/>
        </w:rPr>
        <w:t>Accommodations</w:t>
      </w:r>
    </w:p>
    <w:p w14:paraId="740E0C98" w14:textId="23247752" w:rsidR="0061230B" w:rsidRPr="00304E32" w:rsidRDefault="0061230B" w:rsidP="00405AEE">
      <w:pPr>
        <w:rPr>
          <w:rFonts w:ascii="Verdana" w:hAnsi="Verdana"/>
          <w:szCs w:val="22"/>
        </w:rPr>
      </w:pPr>
      <w:r w:rsidRPr="00304E32">
        <w:rPr>
          <w:rFonts w:ascii="Verdana" w:hAnsi="Verdana"/>
          <w:szCs w:val="22"/>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7" w:history="1">
        <w:r w:rsidRPr="00304E32">
          <w:rPr>
            <w:rStyle w:val="Hyperlink"/>
            <w:rFonts w:ascii="Verdana" w:hAnsi="Verdana"/>
            <w:szCs w:val="22"/>
          </w:rPr>
          <w:t>http://www.washington.edu/students/drs/</w:t>
        </w:r>
      </w:hyperlink>
      <w:r w:rsidRPr="00304E32">
        <w:rPr>
          <w:rFonts w:ascii="Verdana" w:hAnsi="Verdana"/>
          <w:szCs w:val="22"/>
        </w:rPr>
        <w:t>.</w:t>
      </w:r>
    </w:p>
    <w:p w14:paraId="676BBA27" w14:textId="1169F0A0" w:rsidR="00467015" w:rsidRPr="007D5592" w:rsidRDefault="00467015" w:rsidP="00737CE3">
      <w:pPr>
        <w:pStyle w:val="Heading1"/>
        <w:rPr>
          <w:rFonts w:ascii="Verdana" w:hAnsi="Verdana"/>
        </w:rPr>
      </w:pPr>
      <w:r w:rsidRPr="007D5592">
        <w:rPr>
          <w:rFonts w:ascii="Verdana" w:hAnsi="Verdana"/>
        </w:rPr>
        <w:t xml:space="preserve">Academic </w:t>
      </w:r>
      <w:r w:rsidR="00AF528E" w:rsidRPr="007D5592">
        <w:rPr>
          <w:rFonts w:ascii="Verdana" w:hAnsi="Verdana"/>
        </w:rPr>
        <w:t>Integrity</w:t>
      </w:r>
    </w:p>
    <w:p w14:paraId="1215F8EA" w14:textId="68C50C21" w:rsidR="00467015" w:rsidRPr="007D5592" w:rsidRDefault="00467015" w:rsidP="00405AEE">
      <w:pPr>
        <w:rPr>
          <w:rFonts w:ascii="Verdana" w:hAnsi="Verdana"/>
          <w:sz w:val="24"/>
        </w:rPr>
      </w:pPr>
      <w:r w:rsidRPr="007D5592">
        <w:rPr>
          <w:rFonts w:ascii="Verdana" w:hAnsi="Verdana"/>
        </w:rPr>
        <w:t>Plagiarism, or academic dishonesty, is presenting someone else's ideas or writing as your own. In your writing for this class, you are encouraged to refer to other people's thoughts and writing--</w:t>
      </w:r>
      <w:proofErr w:type="gramStart"/>
      <w:r w:rsidRPr="007D5592">
        <w:rPr>
          <w:rFonts w:ascii="Verdana" w:hAnsi="Verdana"/>
        </w:rPr>
        <w:t>as long as</w:t>
      </w:r>
      <w:proofErr w:type="gramEnd"/>
      <w:r w:rsidRPr="007D5592">
        <w:rPr>
          <w:rFonts w:ascii="Verdana" w:hAnsi="Verdana"/>
        </w:rPr>
        <w:t xml:space="preserve"> you cite them. As a matter of policy, any student found to have plagiarized any piece of writing in this class will be immediately reported to the College of Arts and Sciences for review.</w:t>
      </w:r>
    </w:p>
    <w:p w14:paraId="2D79DF97" w14:textId="4BB91148" w:rsidR="004042F0" w:rsidRPr="007D5592" w:rsidRDefault="004042F0" w:rsidP="00737CE3">
      <w:pPr>
        <w:pStyle w:val="Heading1"/>
        <w:rPr>
          <w:rFonts w:ascii="Verdana" w:hAnsi="Verdana"/>
        </w:rPr>
      </w:pPr>
      <w:r w:rsidRPr="007D5592">
        <w:rPr>
          <w:rFonts w:ascii="Verdana" w:hAnsi="Verdana"/>
        </w:rPr>
        <w:lastRenderedPageBreak/>
        <w:t xml:space="preserve">Campus </w:t>
      </w:r>
      <w:r w:rsidR="006342D9" w:rsidRPr="007D5592">
        <w:rPr>
          <w:rFonts w:ascii="Verdana" w:hAnsi="Verdana"/>
        </w:rPr>
        <w:t>Safety</w:t>
      </w:r>
    </w:p>
    <w:p w14:paraId="378378E6" w14:textId="77777777" w:rsidR="004042F0" w:rsidRPr="00304E32" w:rsidRDefault="004042F0" w:rsidP="00F51798">
      <w:pPr>
        <w:rPr>
          <w:rFonts w:ascii="Verdana" w:hAnsi="Verdana"/>
          <w:szCs w:val="22"/>
        </w:rPr>
      </w:pPr>
      <w:r w:rsidRPr="00304E32">
        <w:rPr>
          <w:rFonts w:ascii="Verdana" w:hAnsi="Verdana"/>
          <w:szCs w:val="22"/>
        </w:rPr>
        <w:t>Preventing violence is everyone's responsibility. If you're concerned, tell someone.</w:t>
      </w:r>
    </w:p>
    <w:p w14:paraId="49C1EF9D" w14:textId="77777777" w:rsidR="004042F0" w:rsidRPr="00304E32" w:rsidRDefault="004042F0" w:rsidP="00F51798">
      <w:pPr>
        <w:pStyle w:val="ListParagraph"/>
        <w:numPr>
          <w:ilvl w:val="0"/>
          <w:numId w:val="12"/>
        </w:numPr>
        <w:rPr>
          <w:rFonts w:ascii="Verdana" w:hAnsi="Verdana"/>
          <w:szCs w:val="22"/>
        </w:rPr>
      </w:pPr>
      <w:r w:rsidRPr="00304E32">
        <w:rPr>
          <w:rFonts w:ascii="Verdana" w:hAnsi="Verdana"/>
          <w:szCs w:val="22"/>
        </w:rPr>
        <w:t>Always call 911 if you or others may be in danger.</w:t>
      </w:r>
    </w:p>
    <w:p w14:paraId="30122EA1" w14:textId="77777777" w:rsidR="004042F0" w:rsidRPr="00304E32" w:rsidRDefault="004042F0" w:rsidP="00F51798">
      <w:pPr>
        <w:pStyle w:val="ListParagraph"/>
        <w:numPr>
          <w:ilvl w:val="0"/>
          <w:numId w:val="12"/>
        </w:numPr>
        <w:rPr>
          <w:rFonts w:ascii="Verdana" w:hAnsi="Verdana"/>
          <w:szCs w:val="22"/>
        </w:rPr>
      </w:pPr>
      <w:r w:rsidRPr="00304E32">
        <w:rPr>
          <w:rFonts w:ascii="Verdana" w:hAnsi="Verdana"/>
          <w:szCs w:val="22"/>
        </w:rPr>
        <w:t>Call 206-685-SAFE (7233) to report non-urgent threats of violence and for referrals to UW counseling and/or safety resources. TTY or VP callers, please call through your preferred relay service.</w:t>
      </w:r>
    </w:p>
    <w:p w14:paraId="4493B31A" w14:textId="77777777" w:rsidR="004042F0" w:rsidRPr="00304E32" w:rsidRDefault="004042F0" w:rsidP="00F51798">
      <w:pPr>
        <w:pStyle w:val="ListParagraph"/>
        <w:numPr>
          <w:ilvl w:val="0"/>
          <w:numId w:val="12"/>
        </w:numPr>
        <w:rPr>
          <w:rFonts w:ascii="Verdana" w:hAnsi="Verdana"/>
          <w:szCs w:val="22"/>
        </w:rPr>
      </w:pPr>
      <w:r w:rsidRPr="00304E32">
        <w:rPr>
          <w:rFonts w:ascii="Verdana" w:hAnsi="Verdana"/>
          <w:szCs w:val="22"/>
        </w:rPr>
        <w:t xml:space="preserve">Don't walk alone. Campus safety guards can walk with you on campus after dark. Call Husky </w:t>
      </w:r>
      <w:proofErr w:type="spellStart"/>
      <w:r w:rsidRPr="00304E32">
        <w:rPr>
          <w:rFonts w:ascii="Verdana" w:hAnsi="Verdana"/>
          <w:szCs w:val="22"/>
        </w:rPr>
        <w:t>NightWalk</w:t>
      </w:r>
      <w:proofErr w:type="spellEnd"/>
      <w:r w:rsidRPr="00304E32">
        <w:rPr>
          <w:rFonts w:ascii="Verdana" w:hAnsi="Verdana"/>
          <w:szCs w:val="22"/>
        </w:rPr>
        <w:t xml:space="preserve"> 206-685-WALK (9255).</w:t>
      </w:r>
    </w:p>
    <w:p w14:paraId="714AB366" w14:textId="77777777" w:rsidR="004042F0" w:rsidRPr="00304E32" w:rsidRDefault="004042F0" w:rsidP="00F51798">
      <w:pPr>
        <w:pStyle w:val="ListParagraph"/>
        <w:numPr>
          <w:ilvl w:val="0"/>
          <w:numId w:val="12"/>
        </w:numPr>
        <w:rPr>
          <w:rFonts w:ascii="Verdana" w:hAnsi="Verdana"/>
          <w:szCs w:val="22"/>
        </w:rPr>
      </w:pPr>
      <w:r w:rsidRPr="00304E32">
        <w:rPr>
          <w:rFonts w:ascii="Verdana" w:hAnsi="Verdana"/>
          <w:szCs w:val="22"/>
        </w:rPr>
        <w:t>Stay connected in an emergency with UW Alert. Register your mobile number to receive instant notification of campus emergencies via text and voice messaging. Sign up online at </w:t>
      </w:r>
      <w:hyperlink r:id="rId8" w:history="1">
        <w:r w:rsidRPr="00304E32">
          <w:rPr>
            <w:rStyle w:val="Hyperlink"/>
            <w:rFonts w:ascii="Verdana" w:hAnsi="Verdana"/>
            <w:szCs w:val="22"/>
          </w:rPr>
          <w:t>www.washington.edu/alert</w:t>
        </w:r>
      </w:hyperlink>
      <w:r w:rsidRPr="00304E32">
        <w:rPr>
          <w:rFonts w:ascii="Verdana" w:hAnsi="Verdana"/>
          <w:szCs w:val="22"/>
        </w:rPr>
        <w:t>.</w:t>
      </w:r>
    </w:p>
    <w:p w14:paraId="0FFE0C6D" w14:textId="622F9FA6" w:rsidR="00FF4F43" w:rsidRPr="00304E32" w:rsidRDefault="004042F0" w:rsidP="007D5592">
      <w:pPr>
        <w:pStyle w:val="ListParagraph"/>
        <w:numPr>
          <w:ilvl w:val="0"/>
          <w:numId w:val="12"/>
        </w:numPr>
        <w:rPr>
          <w:rFonts w:ascii="Verdana" w:hAnsi="Verdana"/>
          <w:szCs w:val="22"/>
        </w:rPr>
      </w:pPr>
      <w:r w:rsidRPr="00304E32">
        <w:rPr>
          <w:rFonts w:ascii="Verdana" w:hAnsi="Verdana"/>
          <w:szCs w:val="22"/>
        </w:rPr>
        <w:t xml:space="preserve">For more information visit the </w:t>
      </w:r>
      <w:proofErr w:type="spellStart"/>
      <w:r w:rsidRPr="00304E32">
        <w:rPr>
          <w:rFonts w:ascii="Verdana" w:hAnsi="Verdana"/>
          <w:szCs w:val="22"/>
        </w:rPr>
        <w:t>SafeCampus</w:t>
      </w:r>
      <w:proofErr w:type="spellEnd"/>
      <w:r w:rsidRPr="00304E32">
        <w:rPr>
          <w:rFonts w:ascii="Verdana" w:hAnsi="Verdana"/>
          <w:szCs w:val="22"/>
        </w:rPr>
        <w:t xml:space="preserve"> website at </w:t>
      </w:r>
      <w:hyperlink r:id="rId9" w:history="1">
        <w:r w:rsidRPr="00304E32">
          <w:rPr>
            <w:rStyle w:val="Hyperlink"/>
            <w:rFonts w:ascii="Verdana" w:hAnsi="Verdana"/>
            <w:szCs w:val="22"/>
          </w:rPr>
          <w:t>www.washington.edu/safecampus</w:t>
        </w:r>
      </w:hyperlink>
      <w:r w:rsidRPr="00304E32">
        <w:rPr>
          <w:rFonts w:ascii="Verdana" w:hAnsi="Verdana"/>
          <w:szCs w:val="22"/>
        </w:rPr>
        <w:t>.</w:t>
      </w:r>
    </w:p>
    <w:p w14:paraId="64BF4827" w14:textId="5D25C28F" w:rsidR="00467015" w:rsidRPr="007D5592" w:rsidRDefault="00467015" w:rsidP="00737CE3">
      <w:pPr>
        <w:pStyle w:val="Heading1"/>
        <w:rPr>
          <w:rFonts w:ascii="Verdana" w:hAnsi="Verdana"/>
        </w:rPr>
      </w:pPr>
      <w:r w:rsidRPr="007D5592">
        <w:rPr>
          <w:rFonts w:ascii="Verdana" w:hAnsi="Verdana"/>
        </w:rPr>
        <w:t>Complaints</w:t>
      </w:r>
    </w:p>
    <w:p w14:paraId="19EAA161" w14:textId="4B899C04" w:rsidR="00606606" w:rsidRPr="00304E32" w:rsidRDefault="00467015" w:rsidP="00F51798">
      <w:pPr>
        <w:rPr>
          <w:rFonts w:ascii="Verdana" w:hAnsi="Verdana"/>
          <w:szCs w:val="22"/>
        </w:rPr>
      </w:pPr>
      <w:r w:rsidRPr="00304E32">
        <w:rPr>
          <w:rFonts w:ascii="Verdana" w:hAnsi="Verdana"/>
          <w:szCs w:val="22"/>
        </w:rPr>
        <w:t xml:space="preserve">If you have any concerns about </w:t>
      </w:r>
      <w:r w:rsidR="00AF528E" w:rsidRPr="00304E32">
        <w:rPr>
          <w:rFonts w:ascii="Verdana" w:hAnsi="Verdana"/>
          <w:szCs w:val="22"/>
        </w:rPr>
        <w:t>this</w:t>
      </w:r>
      <w:r w:rsidRPr="00304E32">
        <w:rPr>
          <w:rFonts w:ascii="Verdana" w:hAnsi="Verdana"/>
          <w:szCs w:val="22"/>
        </w:rPr>
        <w:t xml:space="preserve"> course or your instructor, please see </w:t>
      </w:r>
      <w:r w:rsidR="00AB63F1" w:rsidRPr="00304E32">
        <w:rPr>
          <w:rFonts w:ascii="Verdana" w:hAnsi="Verdana"/>
          <w:szCs w:val="22"/>
        </w:rPr>
        <w:t>me</w:t>
      </w:r>
      <w:r w:rsidR="00AF528E" w:rsidRPr="00304E32">
        <w:rPr>
          <w:rFonts w:ascii="Verdana" w:hAnsi="Verdana"/>
          <w:szCs w:val="22"/>
        </w:rPr>
        <w:t xml:space="preserve"> </w:t>
      </w:r>
      <w:r w:rsidRPr="00304E32">
        <w:rPr>
          <w:rFonts w:ascii="Verdana" w:hAnsi="Verdana"/>
          <w:szCs w:val="22"/>
        </w:rPr>
        <w:t xml:space="preserve">about these concerns as soon as possible. If you are not comfortable talking with </w:t>
      </w:r>
      <w:r w:rsidR="00AB63F1" w:rsidRPr="00304E32">
        <w:rPr>
          <w:rFonts w:ascii="Verdana" w:hAnsi="Verdana"/>
          <w:szCs w:val="22"/>
        </w:rPr>
        <w:t>me</w:t>
      </w:r>
      <w:r w:rsidRPr="00304E32">
        <w:rPr>
          <w:rFonts w:ascii="Verdana" w:hAnsi="Verdana"/>
          <w:szCs w:val="22"/>
        </w:rPr>
        <w:t xml:space="preserve"> or not satisfied with the response that you receive, you may contact the following Expository Writing Program staff in </w:t>
      </w:r>
      <w:proofErr w:type="spellStart"/>
      <w:r w:rsidRPr="00304E32">
        <w:rPr>
          <w:rFonts w:ascii="Verdana" w:hAnsi="Verdana"/>
          <w:szCs w:val="22"/>
        </w:rPr>
        <w:t>Padelford</w:t>
      </w:r>
      <w:proofErr w:type="spellEnd"/>
      <w:r w:rsidRPr="00304E32">
        <w:rPr>
          <w:rFonts w:ascii="Verdana" w:hAnsi="Verdana"/>
          <w:szCs w:val="22"/>
        </w:rPr>
        <w:t xml:space="preserve"> A-11: </w:t>
      </w:r>
    </w:p>
    <w:p w14:paraId="32B69460" w14:textId="77777777" w:rsidR="00606606" w:rsidRPr="00304E32" w:rsidRDefault="00467015" w:rsidP="00606606">
      <w:pPr>
        <w:pStyle w:val="ListParagraph"/>
        <w:numPr>
          <w:ilvl w:val="0"/>
          <w:numId w:val="14"/>
        </w:numPr>
        <w:rPr>
          <w:rFonts w:ascii="Verdana" w:hAnsi="Verdana"/>
          <w:szCs w:val="22"/>
        </w:rPr>
      </w:pPr>
      <w:r w:rsidRPr="00304E32">
        <w:rPr>
          <w:rFonts w:ascii="Verdana" w:hAnsi="Verdana"/>
          <w:szCs w:val="22"/>
        </w:rPr>
        <w:t>Director Candice Rai, (206) 543-2190 or </w:t>
      </w:r>
      <w:hyperlink r:id="rId10" w:history="1">
        <w:r w:rsidRPr="00304E32">
          <w:rPr>
            <w:rStyle w:val="Hyperlink"/>
            <w:rFonts w:ascii="Verdana" w:hAnsi="Verdana"/>
            <w:szCs w:val="22"/>
          </w:rPr>
          <w:t>crai@uw.edu</w:t>
        </w:r>
      </w:hyperlink>
      <w:r w:rsidRPr="00304E32">
        <w:rPr>
          <w:rFonts w:ascii="Verdana" w:hAnsi="Verdana"/>
          <w:szCs w:val="22"/>
        </w:rPr>
        <w:t xml:space="preserve"> or </w:t>
      </w:r>
    </w:p>
    <w:p w14:paraId="04406470" w14:textId="77777777" w:rsidR="00606606" w:rsidRPr="00304E32" w:rsidRDefault="00467015" w:rsidP="00606606">
      <w:pPr>
        <w:pStyle w:val="ListParagraph"/>
        <w:numPr>
          <w:ilvl w:val="0"/>
          <w:numId w:val="14"/>
        </w:numPr>
        <w:rPr>
          <w:rFonts w:ascii="Verdana" w:hAnsi="Verdana"/>
          <w:szCs w:val="22"/>
        </w:rPr>
      </w:pPr>
      <w:r w:rsidRPr="00304E32">
        <w:rPr>
          <w:rFonts w:ascii="Verdana" w:hAnsi="Verdana"/>
          <w:szCs w:val="22"/>
        </w:rPr>
        <w:t xml:space="preserve">Assistant Directors </w:t>
      </w:r>
      <w:proofErr w:type="spellStart"/>
      <w:r w:rsidRPr="00304E32">
        <w:rPr>
          <w:rFonts w:ascii="Verdana" w:hAnsi="Verdana"/>
          <w:szCs w:val="22"/>
        </w:rPr>
        <w:t>Nanya</w:t>
      </w:r>
      <w:proofErr w:type="spellEnd"/>
      <w:r w:rsidRPr="00304E32">
        <w:rPr>
          <w:rFonts w:ascii="Verdana" w:hAnsi="Verdana"/>
          <w:szCs w:val="22"/>
        </w:rPr>
        <w:t xml:space="preserve"> </w:t>
      </w:r>
      <w:proofErr w:type="spellStart"/>
      <w:r w:rsidRPr="00304E32">
        <w:rPr>
          <w:rFonts w:ascii="Verdana" w:hAnsi="Verdana"/>
          <w:szCs w:val="22"/>
        </w:rPr>
        <w:t>Jhingran</w:t>
      </w:r>
      <w:proofErr w:type="spellEnd"/>
      <w:r w:rsidRPr="00304E32">
        <w:rPr>
          <w:rFonts w:ascii="Verdana" w:hAnsi="Verdana"/>
          <w:szCs w:val="22"/>
        </w:rPr>
        <w:t>, </w:t>
      </w:r>
      <w:hyperlink r:id="rId11" w:history="1">
        <w:r w:rsidRPr="00304E32">
          <w:rPr>
            <w:rStyle w:val="Hyperlink"/>
            <w:rFonts w:ascii="Verdana" w:hAnsi="Verdana"/>
            <w:szCs w:val="22"/>
          </w:rPr>
          <w:t>nanyaj@uw.edu</w:t>
        </w:r>
      </w:hyperlink>
      <w:r w:rsidRPr="00304E32">
        <w:rPr>
          <w:rFonts w:ascii="Verdana" w:hAnsi="Verdana"/>
          <w:szCs w:val="22"/>
        </w:rPr>
        <w:t xml:space="preserve">; </w:t>
      </w:r>
    </w:p>
    <w:p w14:paraId="50577B28" w14:textId="77777777" w:rsidR="00606606" w:rsidRPr="00304E32" w:rsidRDefault="00467015" w:rsidP="00606606">
      <w:pPr>
        <w:pStyle w:val="ListParagraph"/>
        <w:numPr>
          <w:ilvl w:val="0"/>
          <w:numId w:val="14"/>
        </w:numPr>
        <w:rPr>
          <w:rFonts w:ascii="Verdana" w:hAnsi="Verdana"/>
          <w:szCs w:val="22"/>
        </w:rPr>
      </w:pPr>
      <w:r w:rsidRPr="00304E32">
        <w:rPr>
          <w:rFonts w:ascii="Verdana" w:hAnsi="Verdana"/>
          <w:szCs w:val="22"/>
        </w:rPr>
        <w:t>Sara Lovett, </w:t>
      </w:r>
      <w:hyperlink r:id="rId12" w:history="1">
        <w:r w:rsidRPr="00304E32">
          <w:rPr>
            <w:rStyle w:val="Hyperlink"/>
            <w:rFonts w:ascii="Verdana" w:hAnsi="Verdana"/>
            <w:szCs w:val="22"/>
          </w:rPr>
          <w:t>slovett@uw.edu</w:t>
        </w:r>
      </w:hyperlink>
      <w:r w:rsidRPr="00304E32">
        <w:rPr>
          <w:rFonts w:ascii="Verdana" w:hAnsi="Verdana"/>
          <w:szCs w:val="22"/>
        </w:rPr>
        <w:t xml:space="preserve">; or </w:t>
      </w:r>
    </w:p>
    <w:p w14:paraId="2B62A61E" w14:textId="77777777" w:rsidR="00606606" w:rsidRPr="00304E32" w:rsidRDefault="00467015" w:rsidP="00606606">
      <w:pPr>
        <w:pStyle w:val="ListParagraph"/>
        <w:numPr>
          <w:ilvl w:val="0"/>
          <w:numId w:val="14"/>
        </w:numPr>
        <w:rPr>
          <w:rFonts w:ascii="Verdana" w:hAnsi="Verdana"/>
          <w:szCs w:val="22"/>
        </w:rPr>
      </w:pPr>
      <w:r w:rsidRPr="00304E32">
        <w:rPr>
          <w:rFonts w:ascii="Verdana" w:hAnsi="Verdana"/>
          <w:szCs w:val="22"/>
        </w:rPr>
        <w:t>TJ Walker, </w:t>
      </w:r>
      <w:hyperlink r:id="rId13" w:history="1">
        <w:r w:rsidRPr="00304E32">
          <w:rPr>
            <w:rStyle w:val="Hyperlink"/>
            <w:rFonts w:ascii="Verdana" w:hAnsi="Verdana"/>
            <w:szCs w:val="22"/>
          </w:rPr>
          <w:t>tjwalker@uw.edu</w:t>
        </w:r>
      </w:hyperlink>
      <w:r w:rsidRPr="00304E32">
        <w:rPr>
          <w:rFonts w:ascii="Verdana" w:hAnsi="Verdana"/>
          <w:szCs w:val="22"/>
        </w:rPr>
        <w:t xml:space="preserve">. </w:t>
      </w:r>
    </w:p>
    <w:p w14:paraId="3B55A929" w14:textId="5511797A" w:rsidR="00467015" w:rsidRPr="00304E32" w:rsidRDefault="00467015" w:rsidP="00405AEE">
      <w:pPr>
        <w:rPr>
          <w:rFonts w:ascii="Verdana" w:hAnsi="Verdana"/>
          <w:szCs w:val="22"/>
        </w:rPr>
      </w:pPr>
      <w:r w:rsidRPr="00304E32">
        <w:rPr>
          <w:rFonts w:ascii="Verdana" w:hAnsi="Verdana"/>
          <w:szCs w:val="22"/>
        </w:rPr>
        <w:t xml:space="preserve">If, after speaking with the Director or Assistant Directors of the EWP, you are still not satisfied with the response you receive, you may contact Acting English Department Chair Anis </w:t>
      </w:r>
      <w:proofErr w:type="spellStart"/>
      <w:r w:rsidRPr="00304E32">
        <w:rPr>
          <w:rFonts w:ascii="Verdana" w:hAnsi="Verdana"/>
          <w:szCs w:val="22"/>
        </w:rPr>
        <w:t>Bawarshi</w:t>
      </w:r>
      <w:proofErr w:type="spellEnd"/>
      <w:r w:rsidRPr="00304E32">
        <w:rPr>
          <w:rFonts w:ascii="Verdana" w:hAnsi="Verdana"/>
          <w:szCs w:val="22"/>
        </w:rPr>
        <w:t>; </w:t>
      </w:r>
      <w:hyperlink r:id="rId14" w:history="1">
        <w:r w:rsidRPr="00304E32">
          <w:rPr>
            <w:rStyle w:val="Hyperlink"/>
            <w:rFonts w:ascii="Verdana" w:hAnsi="Verdana"/>
            <w:szCs w:val="22"/>
          </w:rPr>
          <w:t>bawarshi@uw.edu</w:t>
        </w:r>
      </w:hyperlink>
      <w:r w:rsidRPr="00304E32">
        <w:rPr>
          <w:rFonts w:ascii="Verdana" w:hAnsi="Verdana"/>
          <w:szCs w:val="22"/>
        </w:rPr>
        <w:t>, (206) 543-2690.</w:t>
      </w:r>
    </w:p>
    <w:p w14:paraId="61F53EC7" w14:textId="0E49CCCF" w:rsidR="00B24DEE" w:rsidRPr="007D5592" w:rsidRDefault="006342D9" w:rsidP="00737CE3">
      <w:pPr>
        <w:pStyle w:val="Heading1"/>
        <w:rPr>
          <w:rFonts w:ascii="Verdana" w:hAnsi="Verdana"/>
        </w:rPr>
      </w:pPr>
      <w:r w:rsidRPr="007D5592">
        <w:rPr>
          <w:rFonts w:ascii="Verdana" w:hAnsi="Verdana"/>
        </w:rPr>
        <w:lastRenderedPageBreak/>
        <w:t>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566"/>
      </w:tblGrid>
      <w:tr w:rsidR="0043788E" w:rsidRPr="007D5592" w14:paraId="7D67DECB" w14:textId="77777777" w:rsidTr="008A5222">
        <w:tc>
          <w:tcPr>
            <w:tcW w:w="4794" w:type="dxa"/>
          </w:tcPr>
          <w:p w14:paraId="499D2BE5" w14:textId="77777777" w:rsidR="0043788E" w:rsidRPr="007D5592" w:rsidRDefault="00827227" w:rsidP="00BC77E4">
            <w:pPr>
              <w:pStyle w:val="Heading3"/>
              <w:outlineLvl w:val="2"/>
              <w:rPr>
                <w:rFonts w:ascii="Verdana" w:hAnsi="Verdana"/>
              </w:rPr>
            </w:pPr>
            <w:r w:rsidRPr="007D5592">
              <w:rPr>
                <w:rFonts w:ascii="Verdana" w:hAnsi="Verdana"/>
              </w:rPr>
              <w:t>CLUE Writing Center (free drop-in tutoring)</w:t>
            </w:r>
          </w:p>
          <w:p w14:paraId="6138AD3F" w14:textId="77777777" w:rsidR="00404309" w:rsidRPr="00304E32" w:rsidRDefault="00404309" w:rsidP="00F51798">
            <w:pPr>
              <w:rPr>
                <w:rFonts w:ascii="Verdana" w:hAnsi="Verdana"/>
                <w:szCs w:val="22"/>
              </w:rPr>
            </w:pPr>
            <w:r w:rsidRPr="00304E32">
              <w:rPr>
                <w:rFonts w:ascii="Verdana" w:hAnsi="Verdana"/>
                <w:szCs w:val="22"/>
              </w:rPr>
              <w:t>Sunday-Thursday 7 pm - 11 am Mary Gates Hall</w:t>
            </w:r>
          </w:p>
          <w:p w14:paraId="3142EF38" w14:textId="7941D5B3" w:rsidR="00404309" w:rsidRPr="00304E32" w:rsidRDefault="008E4087" w:rsidP="00F51798">
            <w:pPr>
              <w:rPr>
                <w:rFonts w:ascii="Verdana" w:hAnsi="Verdana"/>
                <w:szCs w:val="22"/>
              </w:rPr>
            </w:pPr>
            <w:hyperlink r:id="rId15" w:history="1">
              <w:r w:rsidR="00D974C1" w:rsidRPr="00304E32">
                <w:rPr>
                  <w:rStyle w:val="Hyperlink"/>
                  <w:rFonts w:ascii="Verdana" w:hAnsi="Verdana"/>
                  <w:szCs w:val="22"/>
                </w:rPr>
                <w:t>http://webster.uaa.washington.edu/asp/website/get-help/clue/drop-in-tutoring/</w:t>
              </w:r>
            </w:hyperlink>
          </w:p>
          <w:p w14:paraId="765A17B4" w14:textId="069C3251" w:rsidR="00D974C1" w:rsidRPr="007D5592" w:rsidRDefault="00D974C1" w:rsidP="00F51798">
            <w:pPr>
              <w:rPr>
                <w:rFonts w:ascii="Verdana" w:hAnsi="Verdana"/>
                <w:sz w:val="24"/>
                <w:szCs w:val="24"/>
              </w:rPr>
            </w:pPr>
          </w:p>
        </w:tc>
        <w:tc>
          <w:tcPr>
            <w:tcW w:w="4566" w:type="dxa"/>
          </w:tcPr>
          <w:p w14:paraId="274C295D" w14:textId="77777777" w:rsidR="0043788E" w:rsidRPr="007D5592" w:rsidRDefault="0090711A" w:rsidP="00BC77E4">
            <w:pPr>
              <w:pStyle w:val="Heading3"/>
              <w:outlineLvl w:val="2"/>
              <w:rPr>
                <w:rFonts w:ascii="Verdana" w:hAnsi="Verdana"/>
              </w:rPr>
            </w:pPr>
            <w:proofErr w:type="spellStart"/>
            <w:r w:rsidRPr="007D5592">
              <w:rPr>
                <w:rFonts w:ascii="Verdana" w:hAnsi="Verdana"/>
              </w:rPr>
              <w:t>Odegaard</w:t>
            </w:r>
            <w:proofErr w:type="spellEnd"/>
            <w:r w:rsidRPr="007D5592">
              <w:rPr>
                <w:rFonts w:ascii="Verdana" w:hAnsi="Verdana"/>
              </w:rPr>
              <w:t xml:space="preserve"> Writing and Research Center (OWRC)</w:t>
            </w:r>
          </w:p>
          <w:p w14:paraId="18C59028" w14:textId="6DC7A8A1" w:rsidR="001B4861" w:rsidRPr="00304E32" w:rsidRDefault="001B4861" w:rsidP="00F51798">
            <w:pPr>
              <w:rPr>
                <w:rFonts w:ascii="Verdana" w:hAnsi="Verdana"/>
                <w:szCs w:val="22"/>
              </w:rPr>
            </w:pPr>
            <w:r w:rsidRPr="00304E32">
              <w:rPr>
                <w:rFonts w:ascii="Verdana" w:hAnsi="Verdana"/>
                <w:szCs w:val="22"/>
              </w:rPr>
              <w:t xml:space="preserve">By appointment: </w:t>
            </w:r>
            <w:hyperlink r:id="rId16" w:history="1">
              <w:r w:rsidR="00D974C1" w:rsidRPr="00304E32">
                <w:rPr>
                  <w:rStyle w:val="Hyperlink"/>
                  <w:rFonts w:ascii="Verdana" w:hAnsi="Verdana"/>
                  <w:szCs w:val="22"/>
                </w:rPr>
                <w:t>http://depts.washington.edu/owrc/signup.php</w:t>
              </w:r>
            </w:hyperlink>
          </w:p>
          <w:p w14:paraId="794C4109" w14:textId="6DB01FEC" w:rsidR="00D974C1" w:rsidRPr="007D5592" w:rsidRDefault="00D974C1" w:rsidP="00F51798">
            <w:pPr>
              <w:rPr>
                <w:rFonts w:ascii="Verdana" w:hAnsi="Verdana"/>
              </w:rPr>
            </w:pPr>
          </w:p>
        </w:tc>
      </w:tr>
      <w:tr w:rsidR="0043788E" w:rsidRPr="007D5592" w14:paraId="2F94DDA7" w14:textId="77777777" w:rsidTr="008A5222">
        <w:tc>
          <w:tcPr>
            <w:tcW w:w="4794" w:type="dxa"/>
          </w:tcPr>
          <w:p w14:paraId="69B9A023" w14:textId="4DFEAFD2" w:rsidR="009F67AE" w:rsidRPr="007D5592" w:rsidRDefault="009F67AE" w:rsidP="00BC77E4">
            <w:pPr>
              <w:pStyle w:val="Heading3"/>
              <w:outlineLvl w:val="2"/>
              <w:rPr>
                <w:rFonts w:ascii="Verdana" w:hAnsi="Verdana"/>
              </w:rPr>
            </w:pPr>
            <w:r w:rsidRPr="007D5592">
              <w:rPr>
                <w:rFonts w:ascii="Verdana" w:hAnsi="Verdana"/>
              </w:rPr>
              <w:t>UW Counseling Center</w:t>
            </w:r>
          </w:p>
          <w:p w14:paraId="114140F3" w14:textId="77777777" w:rsidR="009F67AE" w:rsidRPr="00304E32" w:rsidRDefault="009F67AE" w:rsidP="00F51798">
            <w:pPr>
              <w:rPr>
                <w:rFonts w:ascii="Verdana" w:hAnsi="Verdana"/>
                <w:szCs w:val="22"/>
              </w:rPr>
            </w:pPr>
            <w:r w:rsidRPr="00304E32">
              <w:rPr>
                <w:rFonts w:ascii="Verdana" w:hAnsi="Verdana"/>
                <w:szCs w:val="22"/>
              </w:rPr>
              <w:t>Phone: 206-543-1240</w:t>
            </w:r>
          </w:p>
          <w:p w14:paraId="6C45E51B" w14:textId="2C62D531" w:rsidR="0043788E" w:rsidRPr="00304E32" w:rsidRDefault="009F67AE" w:rsidP="00F51798">
            <w:pPr>
              <w:rPr>
                <w:rFonts w:ascii="Verdana" w:hAnsi="Verdana"/>
                <w:szCs w:val="22"/>
              </w:rPr>
            </w:pPr>
            <w:r w:rsidRPr="00304E32">
              <w:rPr>
                <w:rFonts w:ascii="Verdana" w:hAnsi="Verdana"/>
                <w:szCs w:val="22"/>
              </w:rPr>
              <w:t xml:space="preserve">M-TH: 8:00 </w:t>
            </w:r>
            <w:r w:rsidRPr="00304E32">
              <w:rPr>
                <w:rFonts w:ascii="Arial" w:hAnsi="Arial" w:cs="Arial"/>
                <w:szCs w:val="22"/>
              </w:rPr>
              <w:t>ᴀᴍ</w:t>
            </w:r>
            <w:r w:rsidRPr="00304E32">
              <w:rPr>
                <w:rFonts w:ascii="Verdana" w:hAnsi="Verdana"/>
                <w:szCs w:val="22"/>
              </w:rPr>
              <w:t xml:space="preserve"> - 5:00 </w:t>
            </w:r>
            <w:r w:rsidRPr="00304E32">
              <w:rPr>
                <w:rFonts w:ascii="Arial" w:hAnsi="Arial" w:cs="Arial"/>
                <w:szCs w:val="22"/>
              </w:rPr>
              <w:t>ᴘᴍ</w:t>
            </w:r>
          </w:p>
          <w:p w14:paraId="3A3843B7" w14:textId="77777777" w:rsidR="0032592B" w:rsidRPr="00304E32" w:rsidRDefault="0032592B" w:rsidP="00F51798">
            <w:pPr>
              <w:rPr>
                <w:rFonts w:ascii="Verdana" w:hAnsi="Verdana"/>
                <w:b/>
                <w:szCs w:val="22"/>
              </w:rPr>
            </w:pPr>
            <w:r w:rsidRPr="00304E32">
              <w:rPr>
                <w:rFonts w:ascii="Verdana" w:hAnsi="Verdana"/>
                <w:b/>
                <w:szCs w:val="22"/>
              </w:rPr>
              <w:t>24-hour Crisis Clinic: 866-427-4747</w:t>
            </w:r>
          </w:p>
          <w:p w14:paraId="4EB40D58" w14:textId="74C6B860" w:rsidR="00464203" w:rsidRPr="00304E32" w:rsidRDefault="008E4087" w:rsidP="00F51798">
            <w:pPr>
              <w:rPr>
                <w:rFonts w:ascii="Verdana" w:hAnsi="Verdana"/>
                <w:b/>
                <w:szCs w:val="22"/>
              </w:rPr>
            </w:pPr>
            <w:hyperlink r:id="rId17" w:history="1">
              <w:r w:rsidR="00D974C1" w:rsidRPr="00304E32">
                <w:rPr>
                  <w:rStyle w:val="Hyperlink"/>
                  <w:rFonts w:ascii="Verdana" w:hAnsi="Verdana"/>
                  <w:b/>
                  <w:szCs w:val="22"/>
                </w:rPr>
                <w:t>http://www.washington.edu/counseling/</w:t>
              </w:r>
            </w:hyperlink>
          </w:p>
          <w:p w14:paraId="14DAFA93" w14:textId="0DAD5C21" w:rsidR="00D974C1" w:rsidRPr="007D5592" w:rsidRDefault="00D974C1" w:rsidP="00F51798">
            <w:pPr>
              <w:rPr>
                <w:rFonts w:ascii="Verdana" w:hAnsi="Verdana"/>
                <w:b/>
                <w:sz w:val="24"/>
                <w:szCs w:val="24"/>
              </w:rPr>
            </w:pPr>
          </w:p>
        </w:tc>
        <w:tc>
          <w:tcPr>
            <w:tcW w:w="4566" w:type="dxa"/>
          </w:tcPr>
          <w:p w14:paraId="2BB43331" w14:textId="77777777" w:rsidR="00464203" w:rsidRPr="007D5592" w:rsidRDefault="00464203" w:rsidP="00AB63F1">
            <w:pPr>
              <w:pStyle w:val="Heading3"/>
              <w:outlineLvl w:val="2"/>
              <w:rPr>
                <w:rFonts w:ascii="Verdana" w:hAnsi="Verdana"/>
              </w:rPr>
            </w:pPr>
            <w:r w:rsidRPr="007D5592">
              <w:rPr>
                <w:rFonts w:ascii="Verdana" w:hAnsi="Verdana"/>
              </w:rPr>
              <w:t>Any Hungry Husky</w:t>
            </w:r>
          </w:p>
          <w:p w14:paraId="2FCB9160" w14:textId="6F8D1B3D" w:rsidR="0043788E" w:rsidRPr="007D5592" w:rsidRDefault="008E4087" w:rsidP="00F51798">
            <w:pPr>
              <w:rPr>
                <w:rFonts w:ascii="Verdana" w:hAnsi="Verdana"/>
              </w:rPr>
            </w:pPr>
            <w:hyperlink r:id="rId18" w:history="1">
              <w:r w:rsidR="00464203" w:rsidRPr="007D5592">
                <w:rPr>
                  <w:rStyle w:val="Hyperlink"/>
                  <w:rFonts w:ascii="Verdana" w:hAnsi="Verdana"/>
                  <w:sz w:val="24"/>
                  <w:szCs w:val="24"/>
                </w:rPr>
                <w:t>http://www.washington.edu/anyhungryhusky/</w:t>
              </w:r>
            </w:hyperlink>
          </w:p>
        </w:tc>
      </w:tr>
    </w:tbl>
    <w:p w14:paraId="0BA85146" w14:textId="77777777" w:rsidR="002B0002" w:rsidRPr="007D5592" w:rsidRDefault="002B0002" w:rsidP="002B0002">
      <w:pPr>
        <w:rPr>
          <w:rFonts w:ascii="Verdana" w:hAnsi="Verdana"/>
          <w:sz w:val="24"/>
          <w:szCs w:val="24"/>
        </w:rPr>
      </w:pPr>
    </w:p>
    <w:p w14:paraId="564F2AA7" w14:textId="65151A1D" w:rsidR="00C66ECE" w:rsidRPr="007D5592" w:rsidRDefault="005446BC" w:rsidP="00FA6105">
      <w:pPr>
        <w:spacing w:after="0" w:line="259" w:lineRule="auto"/>
        <w:rPr>
          <w:rFonts w:ascii="Verdana" w:hAnsi="Verdana"/>
          <w:sz w:val="24"/>
          <w:szCs w:val="24"/>
        </w:rPr>
      </w:pPr>
      <w:r>
        <w:rPr>
          <w:rFonts w:ascii="Verdana" w:hAnsi="Verdana"/>
          <w:noProof/>
          <w:sz w:val="24"/>
          <w:szCs w:val="24"/>
        </w:rPr>
        <w:drawing>
          <wp:inline distT="0" distB="0" distL="0" distR="0" wp14:anchorId="7597B228" wp14:editId="7BA175CB">
            <wp:extent cx="5394959" cy="404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4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1021" cy="4065767"/>
                    </a:xfrm>
                    <a:prstGeom prst="rect">
                      <a:avLst/>
                    </a:prstGeom>
                  </pic:spPr>
                </pic:pic>
              </a:graphicData>
            </a:graphic>
          </wp:inline>
        </w:drawing>
      </w:r>
    </w:p>
    <w:p w14:paraId="5DAFDF16" w14:textId="77777777" w:rsidR="00606606" w:rsidRPr="007D5592" w:rsidRDefault="00606606">
      <w:pPr>
        <w:rPr>
          <w:rFonts w:ascii="Verdana" w:eastAsiaTheme="majorEastAsia" w:hAnsi="Verdana" w:cstheme="majorBidi"/>
          <w:color w:val="2F5496" w:themeColor="accent1" w:themeShade="BF"/>
          <w:sz w:val="32"/>
          <w:szCs w:val="28"/>
        </w:rPr>
      </w:pPr>
      <w:r w:rsidRPr="007D5592">
        <w:rPr>
          <w:rFonts w:ascii="Verdana" w:hAnsi="Verdana"/>
        </w:rPr>
        <w:br w:type="page"/>
      </w:r>
    </w:p>
    <w:p w14:paraId="4A9013ED" w14:textId="19EABF0C" w:rsidR="00C66ECE" w:rsidRPr="007D5592" w:rsidRDefault="00C66ECE" w:rsidP="00C66ECE">
      <w:pPr>
        <w:pStyle w:val="Heading2"/>
        <w:rPr>
          <w:rFonts w:ascii="Verdana" w:hAnsi="Verdana"/>
        </w:rPr>
      </w:pPr>
      <w:r w:rsidRPr="007D5592">
        <w:rPr>
          <w:rFonts w:ascii="Verdana" w:hAnsi="Verdana"/>
        </w:rPr>
        <w:lastRenderedPageBreak/>
        <w:t>Course Outcomes (Goals)</w:t>
      </w:r>
    </w:p>
    <w:p w14:paraId="2E76EF9B" w14:textId="2962B395" w:rsidR="00FA6105" w:rsidRPr="00304E32" w:rsidRDefault="00FA6105" w:rsidP="00FA6105">
      <w:pPr>
        <w:spacing w:after="0" w:line="259" w:lineRule="auto"/>
        <w:rPr>
          <w:rFonts w:ascii="Verdana" w:hAnsi="Verdana"/>
          <w:sz w:val="21"/>
        </w:rPr>
      </w:pPr>
      <w:r w:rsidRPr="007D5592">
        <w:rPr>
          <w:rFonts w:ascii="Verdana" w:hAnsi="Verdana"/>
          <w:b/>
          <w:bCs/>
          <w:sz w:val="24"/>
          <w:szCs w:val="24"/>
        </w:rPr>
        <w:br/>
      </w:r>
      <w:r w:rsidRPr="00304E32">
        <w:rPr>
          <w:rFonts w:ascii="Verdana" w:hAnsi="Verdana"/>
          <w:b/>
          <w:bCs/>
          <w:sz w:val="21"/>
        </w:rPr>
        <w:t>Outcome 1</w:t>
      </w:r>
    </w:p>
    <w:p w14:paraId="23D2E07B" w14:textId="77777777" w:rsidR="00FA6105" w:rsidRPr="00304E32" w:rsidRDefault="00FA6105" w:rsidP="00FA6105">
      <w:pPr>
        <w:spacing w:after="0" w:line="259" w:lineRule="auto"/>
        <w:rPr>
          <w:rFonts w:ascii="Verdana" w:hAnsi="Verdana"/>
          <w:sz w:val="21"/>
        </w:rPr>
      </w:pPr>
      <w:r w:rsidRPr="00304E32">
        <w:rPr>
          <w:rFonts w:ascii="Verdana" w:hAnsi="Verdana"/>
          <w:sz w:val="21"/>
        </w:rPr>
        <w:t>To compose strategically for a variety of audiences and contexts, both within and outside the university, by</w:t>
      </w:r>
    </w:p>
    <w:p w14:paraId="6BFA99FC" w14:textId="77777777" w:rsidR="00FA6105" w:rsidRPr="00304E32" w:rsidRDefault="00FA6105" w:rsidP="00FA6105">
      <w:pPr>
        <w:numPr>
          <w:ilvl w:val="0"/>
          <w:numId w:val="5"/>
        </w:numPr>
        <w:spacing w:after="0" w:line="259" w:lineRule="auto"/>
        <w:rPr>
          <w:rFonts w:ascii="Verdana" w:hAnsi="Verdana"/>
          <w:sz w:val="21"/>
        </w:rPr>
      </w:pPr>
      <w:r w:rsidRPr="00304E32">
        <w:rPr>
          <w:rFonts w:ascii="Verdana" w:hAnsi="Verdana"/>
          <w:sz w:val="21"/>
        </w:rPr>
        <w:t>recognizing how different elements of a rhetorical situation matter for the task at hand and affect the options for composing and distributing texts;</w:t>
      </w:r>
    </w:p>
    <w:p w14:paraId="07F24772" w14:textId="77777777" w:rsidR="00FA6105" w:rsidRPr="00304E32" w:rsidRDefault="00FA6105" w:rsidP="00FA6105">
      <w:pPr>
        <w:numPr>
          <w:ilvl w:val="0"/>
          <w:numId w:val="5"/>
        </w:numPr>
        <w:spacing w:after="0" w:line="259" w:lineRule="auto"/>
        <w:rPr>
          <w:rFonts w:ascii="Verdana" w:hAnsi="Verdana"/>
          <w:sz w:val="21"/>
        </w:rPr>
      </w:pPr>
      <w:r w:rsidRPr="00304E32">
        <w:rPr>
          <w:rFonts w:ascii="Verdana" w:hAnsi="Verdana"/>
          <w:sz w:val="21"/>
        </w:rPr>
        <w:t>coordinating, negotiating, and experimenting with various aspects of composing—such as genre, content, conventions, style, language, organization, appeals, media, timing, and design—for diverse rhetorical effects tailored to the given audience, purpose, and situation; and</w:t>
      </w:r>
    </w:p>
    <w:p w14:paraId="74AB8D4B" w14:textId="77777777" w:rsidR="00FA6105" w:rsidRPr="00304E32" w:rsidRDefault="00FA6105" w:rsidP="00FA6105">
      <w:pPr>
        <w:numPr>
          <w:ilvl w:val="0"/>
          <w:numId w:val="5"/>
        </w:numPr>
        <w:spacing w:after="0" w:line="259" w:lineRule="auto"/>
        <w:rPr>
          <w:rFonts w:ascii="Verdana" w:hAnsi="Verdana"/>
          <w:sz w:val="21"/>
        </w:rPr>
      </w:pPr>
      <w:r w:rsidRPr="00304E32">
        <w:rPr>
          <w:rFonts w:ascii="Verdana" w:hAnsi="Verdana"/>
          <w:sz w:val="21"/>
        </w:rPr>
        <w:t>assessing and articulating the rationale for and effects of composing choices.</w:t>
      </w:r>
    </w:p>
    <w:p w14:paraId="74586EE1" w14:textId="77777777" w:rsidR="00FA6105" w:rsidRPr="00304E32" w:rsidRDefault="00FA6105" w:rsidP="00FA6105">
      <w:pPr>
        <w:spacing w:after="0" w:line="259" w:lineRule="auto"/>
        <w:rPr>
          <w:rFonts w:ascii="Verdana" w:hAnsi="Verdana"/>
          <w:sz w:val="21"/>
        </w:rPr>
      </w:pPr>
      <w:r w:rsidRPr="00304E32">
        <w:rPr>
          <w:rFonts w:ascii="Verdana" w:hAnsi="Verdana"/>
          <w:b/>
          <w:bCs/>
          <w:sz w:val="21"/>
        </w:rPr>
        <w:t>Outcome 2</w:t>
      </w:r>
    </w:p>
    <w:p w14:paraId="7FA298A8" w14:textId="77777777" w:rsidR="00FA6105" w:rsidRPr="00304E32" w:rsidRDefault="00FA6105" w:rsidP="00FA6105">
      <w:pPr>
        <w:spacing w:after="0" w:line="259" w:lineRule="auto"/>
        <w:rPr>
          <w:rFonts w:ascii="Verdana" w:hAnsi="Verdana"/>
          <w:sz w:val="21"/>
        </w:rPr>
      </w:pPr>
      <w:r w:rsidRPr="00304E32">
        <w:rPr>
          <w:rFonts w:ascii="Verdana" w:hAnsi="Verdana"/>
          <w:sz w:val="21"/>
        </w:rPr>
        <w:t xml:space="preserve">To work strategically with complex information </w:t>
      </w:r>
      <w:proofErr w:type="gramStart"/>
      <w:r w:rsidRPr="00304E32">
        <w:rPr>
          <w:rFonts w:ascii="Verdana" w:hAnsi="Verdana"/>
          <w:sz w:val="21"/>
        </w:rPr>
        <w:t>in order to</w:t>
      </w:r>
      <w:proofErr w:type="gramEnd"/>
      <w:r w:rsidRPr="00304E32">
        <w:rPr>
          <w:rFonts w:ascii="Verdana" w:hAnsi="Verdana"/>
          <w:sz w:val="21"/>
        </w:rPr>
        <w:t xml:space="preserve"> generate and support inquiry by</w:t>
      </w:r>
    </w:p>
    <w:p w14:paraId="1BC76D07" w14:textId="77777777" w:rsidR="00FA6105" w:rsidRPr="00304E32" w:rsidRDefault="00FA6105" w:rsidP="00FA6105">
      <w:pPr>
        <w:numPr>
          <w:ilvl w:val="0"/>
          <w:numId w:val="6"/>
        </w:numPr>
        <w:spacing w:after="0" w:line="259" w:lineRule="auto"/>
        <w:rPr>
          <w:rFonts w:ascii="Verdana" w:hAnsi="Verdana"/>
          <w:sz w:val="21"/>
        </w:rPr>
      </w:pPr>
      <w:r w:rsidRPr="00304E32">
        <w:rPr>
          <w:rFonts w:ascii="Verdana" w:hAnsi="Verdana"/>
          <w:sz w:val="21"/>
        </w:rPr>
        <w:t>reading, analyzing, and synthesizing a diverse range of texts and understanding the situations in which those texts are participating;</w:t>
      </w:r>
    </w:p>
    <w:p w14:paraId="4CAE7318" w14:textId="77777777" w:rsidR="00FA6105" w:rsidRPr="00304E32" w:rsidRDefault="00FA6105" w:rsidP="00FA6105">
      <w:pPr>
        <w:numPr>
          <w:ilvl w:val="0"/>
          <w:numId w:val="6"/>
        </w:numPr>
        <w:spacing w:after="0" w:line="259" w:lineRule="auto"/>
        <w:rPr>
          <w:rFonts w:ascii="Verdana" w:hAnsi="Verdana"/>
          <w:sz w:val="21"/>
        </w:rPr>
      </w:pPr>
      <w:r w:rsidRPr="00304E32">
        <w:rPr>
          <w:rFonts w:ascii="Verdana" w:hAnsi="Verdana"/>
          <w:sz w:val="21"/>
        </w:rPr>
        <w:t>using reading and writing strategies to craft research questions that explore and respond to complex ideas and situations;</w:t>
      </w:r>
    </w:p>
    <w:p w14:paraId="5B82397B" w14:textId="77777777" w:rsidR="00FA6105" w:rsidRPr="00304E32" w:rsidRDefault="00FA6105" w:rsidP="00FA6105">
      <w:pPr>
        <w:numPr>
          <w:ilvl w:val="0"/>
          <w:numId w:val="6"/>
        </w:numPr>
        <w:spacing w:after="0" w:line="259" w:lineRule="auto"/>
        <w:rPr>
          <w:rFonts w:ascii="Verdana" w:hAnsi="Verdana"/>
          <w:sz w:val="21"/>
        </w:rPr>
      </w:pPr>
      <w:r w:rsidRPr="00304E32">
        <w:rPr>
          <w:rFonts w:ascii="Verdana" w:hAnsi="Verdana"/>
          <w:sz w:val="21"/>
        </w:rPr>
        <w:t>gathering, evaluating, and making purposeful use of primary and secondary materials appropriate for the writing goals, audience, genre, and context;</w:t>
      </w:r>
    </w:p>
    <w:p w14:paraId="2DE414C0" w14:textId="77777777" w:rsidR="00FA6105" w:rsidRPr="00304E32" w:rsidRDefault="00FA6105" w:rsidP="00FA6105">
      <w:pPr>
        <w:numPr>
          <w:ilvl w:val="0"/>
          <w:numId w:val="6"/>
        </w:numPr>
        <w:spacing w:after="0" w:line="259" w:lineRule="auto"/>
        <w:rPr>
          <w:rFonts w:ascii="Verdana" w:hAnsi="Verdana"/>
          <w:sz w:val="21"/>
        </w:rPr>
      </w:pPr>
      <w:r w:rsidRPr="00304E32">
        <w:rPr>
          <w:rFonts w:ascii="Verdana" w:hAnsi="Verdana"/>
          <w:sz w:val="21"/>
        </w:rPr>
        <w:t>creating a ‘conversation’—identifying and engaging with meaningful patterns across ideas, texts, experiences, and situations; and</w:t>
      </w:r>
    </w:p>
    <w:p w14:paraId="21FCE743" w14:textId="77777777" w:rsidR="00FA6105" w:rsidRPr="00304E32" w:rsidRDefault="00FA6105" w:rsidP="00FA6105">
      <w:pPr>
        <w:numPr>
          <w:ilvl w:val="0"/>
          <w:numId w:val="6"/>
        </w:numPr>
        <w:spacing w:after="0" w:line="259" w:lineRule="auto"/>
        <w:rPr>
          <w:rFonts w:ascii="Verdana" w:hAnsi="Verdana"/>
          <w:sz w:val="21"/>
        </w:rPr>
      </w:pPr>
      <w:r w:rsidRPr="00304E32">
        <w:rPr>
          <w:rFonts w:ascii="Verdana" w:hAnsi="Verdana"/>
          <w:sz w:val="21"/>
        </w:rPr>
        <w:t>using citation styles appropriate for the genre and context.</w:t>
      </w:r>
    </w:p>
    <w:p w14:paraId="7E40C330" w14:textId="77777777" w:rsidR="00FA6105" w:rsidRPr="00304E32" w:rsidRDefault="00FA6105" w:rsidP="00FA6105">
      <w:pPr>
        <w:spacing w:after="0" w:line="259" w:lineRule="auto"/>
        <w:rPr>
          <w:rFonts w:ascii="Verdana" w:hAnsi="Verdana"/>
          <w:sz w:val="21"/>
        </w:rPr>
      </w:pPr>
      <w:r w:rsidRPr="00304E32">
        <w:rPr>
          <w:rFonts w:ascii="Verdana" w:hAnsi="Verdana"/>
          <w:b/>
          <w:bCs/>
          <w:sz w:val="21"/>
        </w:rPr>
        <w:t>Outcome 3</w:t>
      </w:r>
    </w:p>
    <w:p w14:paraId="158CFE14" w14:textId="77777777" w:rsidR="00FA6105" w:rsidRPr="00304E32" w:rsidRDefault="00FA6105" w:rsidP="00FA6105">
      <w:pPr>
        <w:spacing w:after="0" w:line="259" w:lineRule="auto"/>
        <w:rPr>
          <w:rFonts w:ascii="Verdana" w:hAnsi="Verdana"/>
          <w:sz w:val="21"/>
        </w:rPr>
      </w:pPr>
      <w:r w:rsidRPr="00304E32">
        <w:rPr>
          <w:rFonts w:ascii="Verdana" w:hAnsi="Verdana"/>
          <w:sz w:val="21"/>
        </w:rPr>
        <w:t>To craft persuasive, complex, inquiry-driven arguments that matter by</w:t>
      </w:r>
    </w:p>
    <w:p w14:paraId="5CFBFFA2" w14:textId="77777777" w:rsidR="00FA6105" w:rsidRPr="00304E32" w:rsidRDefault="00FA6105" w:rsidP="00FA6105">
      <w:pPr>
        <w:numPr>
          <w:ilvl w:val="0"/>
          <w:numId w:val="7"/>
        </w:numPr>
        <w:spacing w:after="0" w:line="259" w:lineRule="auto"/>
        <w:rPr>
          <w:rFonts w:ascii="Verdana" w:hAnsi="Verdana"/>
          <w:sz w:val="21"/>
        </w:rPr>
      </w:pPr>
      <w:r w:rsidRPr="00304E32">
        <w:rPr>
          <w:rFonts w:ascii="Verdana" w:hAnsi="Verdana"/>
          <w:sz w:val="21"/>
        </w:rPr>
        <w:t>considering, incorporating, and responding to different points of view while developing one’s own position;</w:t>
      </w:r>
    </w:p>
    <w:p w14:paraId="4A8AD6CC" w14:textId="77777777" w:rsidR="00FA6105" w:rsidRPr="00304E32" w:rsidRDefault="00FA6105" w:rsidP="00FA6105">
      <w:pPr>
        <w:numPr>
          <w:ilvl w:val="0"/>
          <w:numId w:val="7"/>
        </w:numPr>
        <w:spacing w:after="0" w:line="259" w:lineRule="auto"/>
        <w:rPr>
          <w:rFonts w:ascii="Verdana" w:hAnsi="Verdana"/>
          <w:sz w:val="21"/>
        </w:rPr>
      </w:pPr>
      <w:r w:rsidRPr="00304E32">
        <w:rPr>
          <w:rFonts w:ascii="Verdana" w:hAnsi="Verdana"/>
          <w:sz w:val="21"/>
        </w:rPr>
        <w:t xml:space="preserve">engaging in analysis—the </w:t>
      </w:r>
      <w:proofErr w:type="gramStart"/>
      <w:r w:rsidRPr="00304E32">
        <w:rPr>
          <w:rFonts w:ascii="Verdana" w:hAnsi="Verdana"/>
          <w:sz w:val="21"/>
        </w:rPr>
        <w:t>close scrutiny</w:t>
      </w:r>
      <w:proofErr w:type="gramEnd"/>
      <w:r w:rsidRPr="00304E32">
        <w:rPr>
          <w:rFonts w:ascii="Verdana" w:hAnsi="Verdana"/>
          <w:sz w:val="21"/>
        </w:rPr>
        <w:t xml:space="preserve"> and examination of evidence, claims, and assumptions—to explore and support a line of inquiry;</w:t>
      </w:r>
    </w:p>
    <w:p w14:paraId="4B5F2DFF" w14:textId="77777777" w:rsidR="00FA6105" w:rsidRPr="00304E32" w:rsidRDefault="00FA6105" w:rsidP="00FA6105">
      <w:pPr>
        <w:numPr>
          <w:ilvl w:val="0"/>
          <w:numId w:val="7"/>
        </w:numPr>
        <w:spacing w:after="0" w:line="259" w:lineRule="auto"/>
        <w:rPr>
          <w:rFonts w:ascii="Verdana" w:hAnsi="Verdana"/>
          <w:sz w:val="21"/>
        </w:rPr>
      </w:pPr>
      <w:r w:rsidRPr="00304E32">
        <w:rPr>
          <w:rFonts w:ascii="Verdana" w:hAnsi="Verdana"/>
          <w:sz w:val="21"/>
        </w:rPr>
        <w:t>understanding and accounting for the stakes and consequences of various arguments for diverse audiences and within ongoing conversations and contexts; and</w:t>
      </w:r>
    </w:p>
    <w:p w14:paraId="1D7459F8" w14:textId="77777777" w:rsidR="00FA6105" w:rsidRPr="00304E32" w:rsidRDefault="00FA6105" w:rsidP="00FA6105">
      <w:pPr>
        <w:numPr>
          <w:ilvl w:val="0"/>
          <w:numId w:val="7"/>
        </w:numPr>
        <w:spacing w:after="0" w:line="259" w:lineRule="auto"/>
        <w:rPr>
          <w:rFonts w:ascii="Verdana" w:hAnsi="Verdana"/>
          <w:sz w:val="21"/>
        </w:rPr>
      </w:pPr>
      <w:r w:rsidRPr="00304E32">
        <w:rPr>
          <w:rFonts w:ascii="Verdana" w:hAnsi="Verdana"/>
          <w:sz w:val="21"/>
        </w:rPr>
        <w:t>designing/organizing with respect to the demands of the genre, situation, audience, and purpose.</w:t>
      </w:r>
    </w:p>
    <w:p w14:paraId="13AC39C4" w14:textId="77777777" w:rsidR="00FA6105" w:rsidRPr="00304E32" w:rsidRDefault="00FA6105" w:rsidP="00FA6105">
      <w:pPr>
        <w:spacing w:after="0" w:line="259" w:lineRule="auto"/>
        <w:rPr>
          <w:rFonts w:ascii="Verdana" w:hAnsi="Verdana"/>
          <w:sz w:val="21"/>
        </w:rPr>
      </w:pPr>
      <w:r w:rsidRPr="00304E32">
        <w:rPr>
          <w:rFonts w:ascii="Verdana" w:hAnsi="Verdana"/>
          <w:b/>
          <w:bCs/>
          <w:sz w:val="21"/>
        </w:rPr>
        <w:t>Outcome 4</w:t>
      </w:r>
    </w:p>
    <w:p w14:paraId="5130D04B" w14:textId="77777777" w:rsidR="00FA6105" w:rsidRPr="00304E32" w:rsidRDefault="00FA6105" w:rsidP="00FA6105">
      <w:pPr>
        <w:spacing w:after="0" w:line="259" w:lineRule="auto"/>
        <w:rPr>
          <w:rFonts w:ascii="Verdana" w:hAnsi="Verdana"/>
          <w:sz w:val="21"/>
        </w:rPr>
      </w:pPr>
      <w:r w:rsidRPr="00304E32">
        <w:rPr>
          <w:rFonts w:ascii="Verdana" w:hAnsi="Verdana"/>
          <w:sz w:val="21"/>
        </w:rPr>
        <w:t>To practice composing as a recursive, collaborative process and to develop flexible strategies for revising throughout the composition process by</w:t>
      </w:r>
    </w:p>
    <w:p w14:paraId="58B3C102" w14:textId="77777777" w:rsidR="00FA6105" w:rsidRPr="00304E32" w:rsidRDefault="00FA6105" w:rsidP="00FA6105">
      <w:pPr>
        <w:numPr>
          <w:ilvl w:val="0"/>
          <w:numId w:val="8"/>
        </w:numPr>
        <w:spacing w:after="0" w:line="259" w:lineRule="auto"/>
        <w:rPr>
          <w:rFonts w:ascii="Verdana" w:hAnsi="Verdana"/>
          <w:sz w:val="21"/>
        </w:rPr>
      </w:pPr>
      <w:r w:rsidRPr="00304E32">
        <w:rPr>
          <w:rFonts w:ascii="Verdana" w:hAnsi="Verdana"/>
          <w:sz w:val="21"/>
        </w:rPr>
        <w:t>engaging in a variety of (re)visioning techniques, including (re)brainstorming, (re)drafting, (re)reading, (re)writing, (re)thinking, and editing;</w:t>
      </w:r>
    </w:p>
    <w:p w14:paraId="03005BEC" w14:textId="77777777" w:rsidR="00FA6105" w:rsidRPr="00304E32" w:rsidRDefault="00FA6105" w:rsidP="00FA6105">
      <w:pPr>
        <w:numPr>
          <w:ilvl w:val="0"/>
          <w:numId w:val="8"/>
        </w:numPr>
        <w:spacing w:after="0" w:line="259" w:lineRule="auto"/>
        <w:rPr>
          <w:rFonts w:ascii="Verdana" w:hAnsi="Verdana"/>
          <w:sz w:val="21"/>
        </w:rPr>
      </w:pPr>
      <w:r w:rsidRPr="00304E32">
        <w:rPr>
          <w:rFonts w:ascii="Verdana" w:hAnsi="Verdana"/>
          <w:sz w:val="21"/>
        </w:rPr>
        <w:t>giving, receiving, interpreting, and incorporating constructive feedback; and</w:t>
      </w:r>
    </w:p>
    <w:p w14:paraId="4939DFA7" w14:textId="30BE71FE" w:rsidR="008B1D76" w:rsidRPr="00304E32" w:rsidRDefault="00FA6105" w:rsidP="008B1D76">
      <w:pPr>
        <w:numPr>
          <w:ilvl w:val="0"/>
          <w:numId w:val="8"/>
        </w:numPr>
        <w:rPr>
          <w:rFonts w:ascii="Verdana" w:hAnsi="Verdana"/>
          <w:sz w:val="21"/>
        </w:rPr>
      </w:pPr>
      <w:r w:rsidRPr="00304E32">
        <w:rPr>
          <w:rFonts w:ascii="Verdana" w:hAnsi="Verdana"/>
          <w:sz w:val="21"/>
        </w:rPr>
        <w:t>refining and nuancing composition choices for delivery to intended audiences in a manner consonant with the genre, situation, and desired rhetorical effects and meanings.</w:t>
      </w:r>
    </w:p>
    <w:sectPr w:rsidR="008B1D76" w:rsidRPr="00304E32" w:rsidSect="009656E8">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DC5A" w14:textId="77777777" w:rsidR="008E4087" w:rsidRDefault="008E4087" w:rsidP="00BB6E10">
      <w:pPr>
        <w:spacing w:after="0" w:line="240" w:lineRule="auto"/>
      </w:pPr>
      <w:r>
        <w:separator/>
      </w:r>
    </w:p>
  </w:endnote>
  <w:endnote w:type="continuationSeparator" w:id="0">
    <w:p w14:paraId="740DAAA5" w14:textId="77777777" w:rsidR="008E4087" w:rsidRDefault="008E4087" w:rsidP="00BB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483593"/>
      <w:docPartObj>
        <w:docPartGallery w:val="Page Numbers (Bottom of Page)"/>
        <w:docPartUnique/>
      </w:docPartObj>
    </w:sdtPr>
    <w:sdtEndPr>
      <w:rPr>
        <w:noProof/>
      </w:rPr>
    </w:sdtEndPr>
    <w:sdtContent>
      <w:p w14:paraId="6CE5D562" w14:textId="3CD367E9" w:rsidR="00BB6E10" w:rsidRDefault="00BB6E10">
        <w:pPr>
          <w:pStyle w:val="Footer"/>
          <w:jc w:val="right"/>
        </w:pPr>
        <w:r>
          <w:rPr>
            <w:rFonts w:ascii="Verdana" w:hAnsi="Verdana"/>
          </w:rPr>
          <w:t xml:space="preserve">Sarah Bitter, English 131, Fall 2018 Syllabus </w:t>
        </w:r>
        <w:r>
          <w:fldChar w:fldCharType="begin"/>
        </w:r>
        <w:r>
          <w:instrText xml:space="preserve"> PAGE   \* MERGEFORMAT </w:instrText>
        </w:r>
        <w:r>
          <w:fldChar w:fldCharType="separate"/>
        </w:r>
        <w:r>
          <w:rPr>
            <w:noProof/>
          </w:rPr>
          <w:t>2</w:t>
        </w:r>
        <w:r>
          <w:rPr>
            <w:noProof/>
          </w:rPr>
          <w:fldChar w:fldCharType="end"/>
        </w:r>
      </w:p>
    </w:sdtContent>
  </w:sdt>
  <w:p w14:paraId="719CD397" w14:textId="77777777" w:rsidR="00BB6E10" w:rsidRDefault="00BB6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92222" w14:textId="77777777" w:rsidR="008E4087" w:rsidRDefault="008E4087" w:rsidP="00BB6E10">
      <w:pPr>
        <w:spacing w:after="0" w:line="240" w:lineRule="auto"/>
      </w:pPr>
      <w:r>
        <w:separator/>
      </w:r>
    </w:p>
  </w:footnote>
  <w:footnote w:type="continuationSeparator" w:id="0">
    <w:p w14:paraId="2B4E3247" w14:textId="77777777" w:rsidR="008E4087" w:rsidRDefault="008E4087" w:rsidP="00BB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E7B"/>
    <w:multiLevelType w:val="multilevel"/>
    <w:tmpl w:val="B5CC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534E4"/>
    <w:multiLevelType w:val="multilevel"/>
    <w:tmpl w:val="AF3E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B40FB"/>
    <w:multiLevelType w:val="hybridMultilevel"/>
    <w:tmpl w:val="2B4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83DBE"/>
    <w:multiLevelType w:val="hybridMultilevel"/>
    <w:tmpl w:val="DE8C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2240"/>
    <w:multiLevelType w:val="hybridMultilevel"/>
    <w:tmpl w:val="484A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E74C8"/>
    <w:multiLevelType w:val="hybridMultilevel"/>
    <w:tmpl w:val="E51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860B5"/>
    <w:multiLevelType w:val="multilevel"/>
    <w:tmpl w:val="BB4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86AB5"/>
    <w:multiLevelType w:val="hybridMultilevel"/>
    <w:tmpl w:val="05644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346B"/>
    <w:multiLevelType w:val="hybridMultilevel"/>
    <w:tmpl w:val="AD4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63FD"/>
    <w:multiLevelType w:val="hybridMultilevel"/>
    <w:tmpl w:val="4FE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5DA2"/>
    <w:multiLevelType w:val="hybridMultilevel"/>
    <w:tmpl w:val="9B3A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B5A0F"/>
    <w:multiLevelType w:val="hybridMultilevel"/>
    <w:tmpl w:val="9572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3195A"/>
    <w:multiLevelType w:val="multilevel"/>
    <w:tmpl w:val="6D96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B72862"/>
    <w:multiLevelType w:val="multilevel"/>
    <w:tmpl w:val="F22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7D12C1"/>
    <w:multiLevelType w:val="hybridMultilevel"/>
    <w:tmpl w:val="4BE0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C3C86"/>
    <w:multiLevelType w:val="hybridMultilevel"/>
    <w:tmpl w:val="20C69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
  </w:num>
  <w:num w:numId="5">
    <w:abstractNumId w:val="0"/>
  </w:num>
  <w:num w:numId="6">
    <w:abstractNumId w:val="6"/>
  </w:num>
  <w:num w:numId="7">
    <w:abstractNumId w:val="12"/>
  </w:num>
  <w:num w:numId="8">
    <w:abstractNumId w:val="13"/>
  </w:num>
  <w:num w:numId="9">
    <w:abstractNumId w:val="5"/>
  </w:num>
  <w:num w:numId="10">
    <w:abstractNumId w:val="3"/>
  </w:num>
  <w:num w:numId="11">
    <w:abstractNumId w:val="8"/>
  </w:num>
  <w:num w:numId="12">
    <w:abstractNumId w:val="4"/>
  </w:num>
  <w:num w:numId="13">
    <w:abstractNumId w:val="11"/>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02"/>
    <w:rsid w:val="00004EFE"/>
    <w:rsid w:val="0001047B"/>
    <w:rsid w:val="00025AF0"/>
    <w:rsid w:val="0004458B"/>
    <w:rsid w:val="000769BB"/>
    <w:rsid w:val="0009236C"/>
    <w:rsid w:val="000951EF"/>
    <w:rsid w:val="000E0679"/>
    <w:rsid w:val="000E4D1B"/>
    <w:rsid w:val="000F1A98"/>
    <w:rsid w:val="00107D5B"/>
    <w:rsid w:val="00110C17"/>
    <w:rsid w:val="00122A51"/>
    <w:rsid w:val="00133C6A"/>
    <w:rsid w:val="00144873"/>
    <w:rsid w:val="00193F2B"/>
    <w:rsid w:val="001A29FA"/>
    <w:rsid w:val="001B4861"/>
    <w:rsid w:val="001B591E"/>
    <w:rsid w:val="001B648C"/>
    <w:rsid w:val="001C12CE"/>
    <w:rsid w:val="001E5DDD"/>
    <w:rsid w:val="0023131C"/>
    <w:rsid w:val="00250854"/>
    <w:rsid w:val="002548EA"/>
    <w:rsid w:val="00255B62"/>
    <w:rsid w:val="00266A09"/>
    <w:rsid w:val="00276F72"/>
    <w:rsid w:val="002B0002"/>
    <w:rsid w:val="002C013D"/>
    <w:rsid w:val="002C0A4D"/>
    <w:rsid w:val="002E7D9D"/>
    <w:rsid w:val="00304E32"/>
    <w:rsid w:val="00305292"/>
    <w:rsid w:val="0032592B"/>
    <w:rsid w:val="003963EA"/>
    <w:rsid w:val="003A5C19"/>
    <w:rsid w:val="003A5D9C"/>
    <w:rsid w:val="003C5666"/>
    <w:rsid w:val="003F216B"/>
    <w:rsid w:val="003F2670"/>
    <w:rsid w:val="004042F0"/>
    <w:rsid w:val="00404309"/>
    <w:rsid w:val="00405AEE"/>
    <w:rsid w:val="00413833"/>
    <w:rsid w:val="00420008"/>
    <w:rsid w:val="00420271"/>
    <w:rsid w:val="004325F2"/>
    <w:rsid w:val="0043788E"/>
    <w:rsid w:val="00464203"/>
    <w:rsid w:val="00467015"/>
    <w:rsid w:val="004D6B85"/>
    <w:rsid w:val="005446BC"/>
    <w:rsid w:val="005455F8"/>
    <w:rsid w:val="005B5DAE"/>
    <w:rsid w:val="005C171F"/>
    <w:rsid w:val="005C236B"/>
    <w:rsid w:val="005D0FDB"/>
    <w:rsid w:val="005F0E28"/>
    <w:rsid w:val="005F15CF"/>
    <w:rsid w:val="005F5EBA"/>
    <w:rsid w:val="00606606"/>
    <w:rsid w:val="0061230B"/>
    <w:rsid w:val="00632FD2"/>
    <w:rsid w:val="006342D9"/>
    <w:rsid w:val="006E498C"/>
    <w:rsid w:val="00705474"/>
    <w:rsid w:val="00737CE3"/>
    <w:rsid w:val="00762723"/>
    <w:rsid w:val="007731C6"/>
    <w:rsid w:val="007D5592"/>
    <w:rsid w:val="007D632C"/>
    <w:rsid w:val="008232AE"/>
    <w:rsid w:val="00823405"/>
    <w:rsid w:val="00827227"/>
    <w:rsid w:val="008346EF"/>
    <w:rsid w:val="00843EAE"/>
    <w:rsid w:val="00856910"/>
    <w:rsid w:val="00890B09"/>
    <w:rsid w:val="00891017"/>
    <w:rsid w:val="008A5222"/>
    <w:rsid w:val="008A7787"/>
    <w:rsid w:val="008B1D76"/>
    <w:rsid w:val="008D304B"/>
    <w:rsid w:val="008E4087"/>
    <w:rsid w:val="008F68F6"/>
    <w:rsid w:val="0090711A"/>
    <w:rsid w:val="00917B78"/>
    <w:rsid w:val="0092257C"/>
    <w:rsid w:val="0094662A"/>
    <w:rsid w:val="009656E8"/>
    <w:rsid w:val="009A393D"/>
    <w:rsid w:val="009F67AE"/>
    <w:rsid w:val="00A40223"/>
    <w:rsid w:val="00A51CB3"/>
    <w:rsid w:val="00A5337E"/>
    <w:rsid w:val="00AA529A"/>
    <w:rsid w:val="00AA7679"/>
    <w:rsid w:val="00AB531A"/>
    <w:rsid w:val="00AB63F1"/>
    <w:rsid w:val="00AF528E"/>
    <w:rsid w:val="00B07C6C"/>
    <w:rsid w:val="00B14E08"/>
    <w:rsid w:val="00B22104"/>
    <w:rsid w:val="00B24DEE"/>
    <w:rsid w:val="00B5496C"/>
    <w:rsid w:val="00B55520"/>
    <w:rsid w:val="00B5576D"/>
    <w:rsid w:val="00B859D0"/>
    <w:rsid w:val="00BA0141"/>
    <w:rsid w:val="00BA12BB"/>
    <w:rsid w:val="00BB6E10"/>
    <w:rsid w:val="00BC12D8"/>
    <w:rsid w:val="00BC77E4"/>
    <w:rsid w:val="00BD0325"/>
    <w:rsid w:val="00BE16F1"/>
    <w:rsid w:val="00C067B3"/>
    <w:rsid w:val="00C07EFF"/>
    <w:rsid w:val="00C37CCE"/>
    <w:rsid w:val="00C50609"/>
    <w:rsid w:val="00C62F18"/>
    <w:rsid w:val="00C643E9"/>
    <w:rsid w:val="00C66ECE"/>
    <w:rsid w:val="00C70564"/>
    <w:rsid w:val="00C70A9E"/>
    <w:rsid w:val="00C84C01"/>
    <w:rsid w:val="00CA5536"/>
    <w:rsid w:val="00CB38E0"/>
    <w:rsid w:val="00D563C9"/>
    <w:rsid w:val="00D66C89"/>
    <w:rsid w:val="00D772DF"/>
    <w:rsid w:val="00D974C1"/>
    <w:rsid w:val="00DA2104"/>
    <w:rsid w:val="00DC2A56"/>
    <w:rsid w:val="00DD5CA0"/>
    <w:rsid w:val="00DE1F3A"/>
    <w:rsid w:val="00E02615"/>
    <w:rsid w:val="00E030A0"/>
    <w:rsid w:val="00E655EB"/>
    <w:rsid w:val="00E874B3"/>
    <w:rsid w:val="00EA260F"/>
    <w:rsid w:val="00ED4600"/>
    <w:rsid w:val="00EE1936"/>
    <w:rsid w:val="00F51798"/>
    <w:rsid w:val="00F67C36"/>
    <w:rsid w:val="00F7069F"/>
    <w:rsid w:val="00FA071B"/>
    <w:rsid w:val="00FA6105"/>
    <w:rsid w:val="00FA68FC"/>
    <w:rsid w:val="00FB30F1"/>
    <w:rsid w:val="00FC4393"/>
    <w:rsid w:val="00FC4FE8"/>
    <w:rsid w:val="00FD2004"/>
    <w:rsid w:val="00FD4E08"/>
    <w:rsid w:val="00FE0DF1"/>
    <w:rsid w:val="00FF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1C2A"/>
  <w15:chartTrackingRefBased/>
  <w15:docId w15:val="{73CF06A8-31D3-490B-AC53-A2D4DCD5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32"/>
    <w:rPr>
      <w:sz w:val="22"/>
    </w:rPr>
  </w:style>
  <w:style w:type="paragraph" w:styleId="Heading1">
    <w:name w:val="heading 1"/>
    <w:basedOn w:val="Normal"/>
    <w:next w:val="Normal"/>
    <w:link w:val="Heading1Char"/>
    <w:uiPriority w:val="9"/>
    <w:qFormat/>
    <w:rsid w:val="007D559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7D559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304E32"/>
    <w:pPr>
      <w:keepNext/>
      <w:keepLines/>
      <w:spacing w:before="80" w:after="0" w:line="240" w:lineRule="auto"/>
      <w:outlineLvl w:val="2"/>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D55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D5592"/>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7D55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55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55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55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BA"/>
    <w:pPr>
      <w:ind w:left="720"/>
      <w:contextualSpacing/>
    </w:pPr>
  </w:style>
  <w:style w:type="table" w:styleId="TableGrid">
    <w:name w:val="Table Grid"/>
    <w:basedOn w:val="TableNormal"/>
    <w:uiPriority w:val="39"/>
    <w:rsid w:val="00437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30B"/>
    <w:rPr>
      <w:color w:val="0563C1" w:themeColor="hyperlink"/>
      <w:u w:val="single"/>
    </w:rPr>
  </w:style>
  <w:style w:type="character" w:styleId="UnresolvedMention">
    <w:name w:val="Unresolved Mention"/>
    <w:basedOn w:val="DefaultParagraphFont"/>
    <w:uiPriority w:val="99"/>
    <w:semiHidden/>
    <w:unhideWhenUsed/>
    <w:rsid w:val="0061230B"/>
    <w:rPr>
      <w:color w:val="605E5C"/>
      <w:shd w:val="clear" w:color="auto" w:fill="E1DFDD"/>
    </w:rPr>
  </w:style>
  <w:style w:type="character" w:customStyle="1" w:styleId="Heading1Char">
    <w:name w:val="Heading 1 Char"/>
    <w:basedOn w:val="DefaultParagraphFont"/>
    <w:link w:val="Heading1"/>
    <w:uiPriority w:val="9"/>
    <w:rsid w:val="007D5592"/>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7D559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304E3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D55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D55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55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D55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55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55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D55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D0FDB"/>
    <w:pPr>
      <w:spacing w:after="0" w:line="240" w:lineRule="auto"/>
      <w:contextualSpacing/>
    </w:pPr>
    <w:rPr>
      <w:rFonts w:asciiTheme="majorHAnsi" w:eastAsiaTheme="majorEastAsia" w:hAnsiTheme="majorHAnsi" w:cstheme="majorBidi"/>
      <w:color w:val="2F5496" w:themeColor="accent1" w:themeShade="BF"/>
      <w:spacing w:val="-7"/>
      <w:sz w:val="48"/>
      <w:szCs w:val="80"/>
    </w:rPr>
  </w:style>
  <w:style w:type="character" w:customStyle="1" w:styleId="TitleChar">
    <w:name w:val="Title Char"/>
    <w:basedOn w:val="DefaultParagraphFont"/>
    <w:link w:val="Title"/>
    <w:uiPriority w:val="10"/>
    <w:rsid w:val="005D0FDB"/>
    <w:rPr>
      <w:rFonts w:asciiTheme="majorHAnsi" w:eastAsiaTheme="majorEastAsia" w:hAnsiTheme="majorHAnsi" w:cstheme="majorBidi"/>
      <w:color w:val="2F5496" w:themeColor="accent1" w:themeShade="BF"/>
      <w:spacing w:val="-7"/>
      <w:sz w:val="48"/>
      <w:szCs w:val="80"/>
    </w:rPr>
  </w:style>
  <w:style w:type="paragraph" w:styleId="Subtitle">
    <w:name w:val="Subtitle"/>
    <w:basedOn w:val="Normal"/>
    <w:next w:val="Normal"/>
    <w:link w:val="SubtitleChar"/>
    <w:uiPriority w:val="11"/>
    <w:qFormat/>
    <w:rsid w:val="007D55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55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D5592"/>
    <w:rPr>
      <w:b/>
      <w:bCs/>
    </w:rPr>
  </w:style>
  <w:style w:type="character" w:styleId="Emphasis">
    <w:name w:val="Emphasis"/>
    <w:basedOn w:val="DefaultParagraphFont"/>
    <w:uiPriority w:val="20"/>
    <w:qFormat/>
    <w:rsid w:val="007D5592"/>
    <w:rPr>
      <w:i/>
      <w:iCs/>
    </w:rPr>
  </w:style>
  <w:style w:type="paragraph" w:styleId="NoSpacing">
    <w:name w:val="No Spacing"/>
    <w:uiPriority w:val="1"/>
    <w:qFormat/>
    <w:rsid w:val="007D5592"/>
    <w:pPr>
      <w:spacing w:after="0" w:line="240" w:lineRule="auto"/>
    </w:pPr>
  </w:style>
  <w:style w:type="paragraph" w:styleId="Quote">
    <w:name w:val="Quote"/>
    <w:basedOn w:val="Normal"/>
    <w:next w:val="Normal"/>
    <w:link w:val="QuoteChar"/>
    <w:uiPriority w:val="29"/>
    <w:qFormat/>
    <w:rsid w:val="007D55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5592"/>
    <w:rPr>
      <w:i/>
      <w:iCs/>
    </w:rPr>
  </w:style>
  <w:style w:type="paragraph" w:styleId="IntenseQuote">
    <w:name w:val="Intense Quote"/>
    <w:basedOn w:val="Normal"/>
    <w:next w:val="Normal"/>
    <w:link w:val="IntenseQuoteChar"/>
    <w:uiPriority w:val="30"/>
    <w:qFormat/>
    <w:rsid w:val="007D559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D55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D5592"/>
    <w:rPr>
      <w:i/>
      <w:iCs/>
      <w:color w:val="595959" w:themeColor="text1" w:themeTint="A6"/>
    </w:rPr>
  </w:style>
  <w:style w:type="character" w:styleId="IntenseEmphasis">
    <w:name w:val="Intense Emphasis"/>
    <w:basedOn w:val="DefaultParagraphFont"/>
    <w:uiPriority w:val="21"/>
    <w:qFormat/>
    <w:rsid w:val="007D5592"/>
    <w:rPr>
      <w:b/>
      <w:bCs/>
      <w:i/>
      <w:iCs/>
    </w:rPr>
  </w:style>
  <w:style w:type="character" w:styleId="SubtleReference">
    <w:name w:val="Subtle Reference"/>
    <w:basedOn w:val="DefaultParagraphFont"/>
    <w:uiPriority w:val="31"/>
    <w:qFormat/>
    <w:rsid w:val="007D5592"/>
    <w:rPr>
      <w:smallCaps/>
      <w:color w:val="404040" w:themeColor="text1" w:themeTint="BF"/>
    </w:rPr>
  </w:style>
  <w:style w:type="character" w:styleId="IntenseReference">
    <w:name w:val="Intense Reference"/>
    <w:basedOn w:val="DefaultParagraphFont"/>
    <w:uiPriority w:val="32"/>
    <w:qFormat/>
    <w:rsid w:val="007D5592"/>
    <w:rPr>
      <w:b/>
      <w:bCs/>
      <w:smallCaps/>
      <w:u w:val="single"/>
    </w:rPr>
  </w:style>
  <w:style w:type="character" w:styleId="BookTitle">
    <w:name w:val="Book Title"/>
    <w:basedOn w:val="DefaultParagraphFont"/>
    <w:uiPriority w:val="33"/>
    <w:qFormat/>
    <w:rsid w:val="007D5592"/>
    <w:rPr>
      <w:b/>
      <w:bCs/>
      <w:smallCaps/>
    </w:rPr>
  </w:style>
  <w:style w:type="paragraph" w:styleId="TOCHeading">
    <w:name w:val="TOC Heading"/>
    <w:basedOn w:val="Heading1"/>
    <w:next w:val="Normal"/>
    <w:uiPriority w:val="39"/>
    <w:semiHidden/>
    <w:unhideWhenUsed/>
    <w:qFormat/>
    <w:rsid w:val="007D5592"/>
    <w:pPr>
      <w:outlineLvl w:val="9"/>
    </w:pPr>
  </w:style>
  <w:style w:type="paragraph" w:styleId="Header">
    <w:name w:val="header"/>
    <w:basedOn w:val="Normal"/>
    <w:link w:val="HeaderChar"/>
    <w:uiPriority w:val="99"/>
    <w:unhideWhenUsed/>
    <w:rsid w:val="00BB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10"/>
    <w:rPr>
      <w:sz w:val="22"/>
    </w:rPr>
  </w:style>
  <w:style w:type="paragraph" w:styleId="Footer">
    <w:name w:val="footer"/>
    <w:basedOn w:val="Normal"/>
    <w:link w:val="FooterChar"/>
    <w:uiPriority w:val="99"/>
    <w:unhideWhenUsed/>
    <w:rsid w:val="00BB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133">
      <w:bodyDiv w:val="1"/>
      <w:marLeft w:val="0"/>
      <w:marRight w:val="0"/>
      <w:marTop w:val="0"/>
      <w:marBottom w:val="0"/>
      <w:divBdr>
        <w:top w:val="none" w:sz="0" w:space="0" w:color="auto"/>
        <w:left w:val="none" w:sz="0" w:space="0" w:color="auto"/>
        <w:bottom w:val="none" w:sz="0" w:space="0" w:color="auto"/>
        <w:right w:val="none" w:sz="0" w:space="0" w:color="auto"/>
      </w:divBdr>
    </w:div>
    <w:div w:id="564991463">
      <w:bodyDiv w:val="1"/>
      <w:marLeft w:val="0"/>
      <w:marRight w:val="0"/>
      <w:marTop w:val="0"/>
      <w:marBottom w:val="0"/>
      <w:divBdr>
        <w:top w:val="none" w:sz="0" w:space="0" w:color="auto"/>
        <w:left w:val="none" w:sz="0" w:space="0" w:color="auto"/>
        <w:bottom w:val="none" w:sz="0" w:space="0" w:color="auto"/>
        <w:right w:val="none" w:sz="0" w:space="0" w:color="auto"/>
      </w:divBdr>
    </w:div>
    <w:div w:id="660087098">
      <w:bodyDiv w:val="1"/>
      <w:marLeft w:val="0"/>
      <w:marRight w:val="0"/>
      <w:marTop w:val="0"/>
      <w:marBottom w:val="0"/>
      <w:divBdr>
        <w:top w:val="none" w:sz="0" w:space="0" w:color="auto"/>
        <w:left w:val="none" w:sz="0" w:space="0" w:color="auto"/>
        <w:bottom w:val="none" w:sz="0" w:space="0" w:color="auto"/>
        <w:right w:val="none" w:sz="0" w:space="0" w:color="auto"/>
      </w:divBdr>
    </w:div>
    <w:div w:id="954482704">
      <w:bodyDiv w:val="1"/>
      <w:marLeft w:val="0"/>
      <w:marRight w:val="0"/>
      <w:marTop w:val="0"/>
      <w:marBottom w:val="0"/>
      <w:divBdr>
        <w:top w:val="none" w:sz="0" w:space="0" w:color="auto"/>
        <w:left w:val="none" w:sz="0" w:space="0" w:color="auto"/>
        <w:bottom w:val="none" w:sz="0" w:space="0" w:color="auto"/>
        <w:right w:val="none" w:sz="0" w:space="0" w:color="auto"/>
      </w:divBdr>
    </w:div>
    <w:div w:id="967778677">
      <w:bodyDiv w:val="1"/>
      <w:marLeft w:val="0"/>
      <w:marRight w:val="0"/>
      <w:marTop w:val="0"/>
      <w:marBottom w:val="0"/>
      <w:divBdr>
        <w:top w:val="none" w:sz="0" w:space="0" w:color="auto"/>
        <w:left w:val="none" w:sz="0" w:space="0" w:color="auto"/>
        <w:bottom w:val="none" w:sz="0" w:space="0" w:color="auto"/>
        <w:right w:val="none" w:sz="0" w:space="0" w:color="auto"/>
      </w:divBdr>
    </w:div>
    <w:div w:id="1326281350">
      <w:bodyDiv w:val="1"/>
      <w:marLeft w:val="0"/>
      <w:marRight w:val="0"/>
      <w:marTop w:val="0"/>
      <w:marBottom w:val="0"/>
      <w:divBdr>
        <w:top w:val="none" w:sz="0" w:space="0" w:color="auto"/>
        <w:left w:val="none" w:sz="0" w:space="0" w:color="auto"/>
        <w:bottom w:val="none" w:sz="0" w:space="0" w:color="auto"/>
        <w:right w:val="none" w:sz="0" w:space="0" w:color="auto"/>
      </w:divBdr>
    </w:div>
    <w:div w:id="1858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lert" TargetMode="External"/><Relationship Id="rId13" Type="http://schemas.openxmlformats.org/officeDocument/2006/relationships/hyperlink" Target="mailto:tjwalker@uw.edu" TargetMode="External"/><Relationship Id="rId18" Type="http://schemas.openxmlformats.org/officeDocument/2006/relationships/hyperlink" Target="http://www.washington.edu/anyhungryhusk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ashington.edu/students/drs/" TargetMode="External"/><Relationship Id="rId12" Type="http://schemas.openxmlformats.org/officeDocument/2006/relationships/hyperlink" Target="mailto:slovett@uw.edu" TargetMode="External"/><Relationship Id="rId17" Type="http://schemas.openxmlformats.org/officeDocument/2006/relationships/hyperlink" Target="http://www.washington.edu/counseling/" TargetMode="External"/><Relationship Id="rId2" Type="http://schemas.openxmlformats.org/officeDocument/2006/relationships/styles" Target="styles.xml"/><Relationship Id="rId16" Type="http://schemas.openxmlformats.org/officeDocument/2006/relationships/hyperlink" Target="http://depts.washington.edu/owrc/signup.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yaj@uw.edu" TargetMode="External"/><Relationship Id="rId5" Type="http://schemas.openxmlformats.org/officeDocument/2006/relationships/footnotes" Target="footnotes.xml"/><Relationship Id="rId15" Type="http://schemas.openxmlformats.org/officeDocument/2006/relationships/hyperlink" Target="http://webster.uaa.washington.edu/asp/website/get-help/clue/drop-in-tutoring/" TargetMode="External"/><Relationship Id="rId10" Type="http://schemas.openxmlformats.org/officeDocument/2006/relationships/hyperlink" Target="mailto:crai@uw.edu"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ashington.edu/safecampus" TargetMode="External"/><Relationship Id="rId14" Type="http://schemas.openxmlformats.org/officeDocument/2006/relationships/hyperlink" Target="mailto:bawarshi@uw.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Bitter</dc:creator>
  <cp:keywords/>
  <dc:description/>
  <cp:lastModifiedBy>Sarah Bitter</cp:lastModifiedBy>
  <cp:revision>129</cp:revision>
  <dcterms:created xsi:type="dcterms:W3CDTF">2018-09-24T03:28:00Z</dcterms:created>
  <dcterms:modified xsi:type="dcterms:W3CDTF">2018-10-01T15:59:00Z</dcterms:modified>
</cp:coreProperties>
</file>