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8C71" w14:textId="18CA3119" w:rsidR="00B34D4C" w:rsidRDefault="00A72F80">
      <w:pPr>
        <w:pStyle w:val="Heading2"/>
      </w:pPr>
      <w:r>
        <w:t>AH 4</w:t>
      </w:r>
      <w:r w:rsidR="000D4692">
        <w:t>84</w:t>
      </w:r>
      <w:r w:rsidR="00A30C02">
        <w:t xml:space="preserve"> </w:t>
      </w:r>
      <w:r w:rsidR="00A30C02" w:rsidRPr="00A30C02">
        <w:rPr>
          <w:i/>
        </w:rPr>
        <w:t>Contesting the Status Quo:</w:t>
      </w:r>
      <w:r w:rsidR="00DC5A71">
        <w:t xml:space="preserve"> </w:t>
      </w:r>
      <w:r w:rsidR="00B34D4C" w:rsidRPr="00A47BCD">
        <w:rPr>
          <w:i/>
        </w:rPr>
        <w:t xml:space="preserve">Art </w:t>
      </w:r>
      <w:r w:rsidR="00DC5A71">
        <w:rPr>
          <w:i/>
        </w:rPr>
        <w:t>and Social Action</w:t>
      </w:r>
      <w:r w:rsidR="00B34D4C" w:rsidRPr="00A47BCD">
        <w:rPr>
          <w:i/>
        </w:rPr>
        <w:t xml:space="preserve"> since 1960</w:t>
      </w:r>
    </w:p>
    <w:p w14:paraId="5264C482" w14:textId="77777777" w:rsidR="00A47BCD" w:rsidRDefault="000D4692" w:rsidP="00A47BCD">
      <w:pPr>
        <w:pStyle w:val="Heading1"/>
      </w:pPr>
      <w:r>
        <w:t>Autumn 2018</w:t>
      </w:r>
    </w:p>
    <w:p w14:paraId="7ED399FF" w14:textId="77777777" w:rsidR="00B34D4C" w:rsidRDefault="00B34D4C">
      <w:pPr>
        <w:rPr>
          <w:sz w:val="24"/>
        </w:rPr>
      </w:pPr>
      <w:r>
        <w:rPr>
          <w:sz w:val="24"/>
        </w:rPr>
        <w:t>Kolya Rice</w:t>
      </w:r>
      <w:r w:rsidR="00A47BCD">
        <w:rPr>
          <w:sz w:val="24"/>
        </w:rPr>
        <w:t xml:space="preserve">      </w:t>
      </w:r>
      <w:hyperlink r:id="rId5" w:history="1">
        <w:r w:rsidR="001B6AAB" w:rsidRPr="004335C3">
          <w:rPr>
            <w:rStyle w:val="Hyperlink"/>
            <w:sz w:val="24"/>
          </w:rPr>
          <w:t>krice@uw.edu</w:t>
        </w:r>
      </w:hyperlink>
      <w:r w:rsidR="001B6AAB">
        <w:rPr>
          <w:sz w:val="24"/>
        </w:rPr>
        <w:t xml:space="preserve">      </w:t>
      </w:r>
    </w:p>
    <w:p w14:paraId="16C7C59F" w14:textId="77777777" w:rsidR="00B34D4C" w:rsidRDefault="00B34D4C">
      <w:pPr>
        <w:rPr>
          <w:sz w:val="24"/>
        </w:rPr>
      </w:pPr>
      <w:r>
        <w:rPr>
          <w:sz w:val="24"/>
        </w:rPr>
        <w:t>O</w:t>
      </w:r>
      <w:r w:rsidR="001B6AAB">
        <w:rPr>
          <w:sz w:val="24"/>
        </w:rPr>
        <w:t>ffice/Hours: Art 3</w:t>
      </w:r>
      <w:r w:rsidR="000D4692">
        <w:rPr>
          <w:sz w:val="24"/>
        </w:rPr>
        <w:t>02</w:t>
      </w:r>
      <w:r w:rsidR="002854FF">
        <w:rPr>
          <w:sz w:val="24"/>
        </w:rPr>
        <w:t xml:space="preserve">: </w:t>
      </w:r>
      <w:r w:rsidR="000D4692">
        <w:rPr>
          <w:sz w:val="24"/>
        </w:rPr>
        <w:t>T/TH</w:t>
      </w:r>
      <w:r w:rsidR="00391DE4">
        <w:rPr>
          <w:sz w:val="24"/>
        </w:rPr>
        <w:t xml:space="preserve"> </w:t>
      </w:r>
      <w:r w:rsidR="001B6AAB">
        <w:rPr>
          <w:sz w:val="24"/>
        </w:rPr>
        <w:t>10:30-11:</w:t>
      </w:r>
      <w:r w:rsidR="000D4692">
        <w:rPr>
          <w:sz w:val="24"/>
        </w:rPr>
        <w:t>2</w:t>
      </w:r>
      <w:r w:rsidR="001B6AAB">
        <w:rPr>
          <w:sz w:val="24"/>
        </w:rPr>
        <w:t>0</w:t>
      </w:r>
      <w:r w:rsidR="00391DE4">
        <w:rPr>
          <w:sz w:val="24"/>
        </w:rPr>
        <w:t xml:space="preserve"> &amp; b</w:t>
      </w:r>
      <w:r>
        <w:rPr>
          <w:sz w:val="24"/>
        </w:rPr>
        <w:t>y appointment</w:t>
      </w:r>
    </w:p>
    <w:p w14:paraId="08F53384" w14:textId="77777777" w:rsidR="00A47BCD" w:rsidRDefault="00A47BCD">
      <w:pPr>
        <w:rPr>
          <w:sz w:val="24"/>
        </w:rPr>
      </w:pPr>
    </w:p>
    <w:p w14:paraId="41C5FEC2" w14:textId="77777777" w:rsidR="00014755" w:rsidRDefault="000D4692">
      <w:pPr>
        <w:rPr>
          <w:sz w:val="24"/>
        </w:rPr>
      </w:pPr>
      <w:r>
        <w:rPr>
          <w:noProof/>
          <w:sz w:val="24"/>
        </w:rPr>
        <w:drawing>
          <wp:inline distT="0" distB="0" distL="0" distR="0" wp14:anchorId="0FB439FC" wp14:editId="10213F6F">
            <wp:extent cx="5476875" cy="2266950"/>
            <wp:effectExtent l="0" t="0" r="0" b="0"/>
            <wp:docPr id="1" name="Picture 1" descr="kienholz_war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nholz_warmemor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2266950"/>
                    </a:xfrm>
                    <a:prstGeom prst="rect">
                      <a:avLst/>
                    </a:prstGeom>
                    <a:noFill/>
                    <a:ln>
                      <a:noFill/>
                    </a:ln>
                  </pic:spPr>
                </pic:pic>
              </a:graphicData>
            </a:graphic>
          </wp:inline>
        </w:drawing>
      </w:r>
    </w:p>
    <w:p w14:paraId="63CB2DF8" w14:textId="77777777" w:rsidR="00014755" w:rsidRDefault="00014755">
      <w:pPr>
        <w:rPr>
          <w:sz w:val="24"/>
        </w:rPr>
      </w:pPr>
    </w:p>
    <w:p w14:paraId="04AF669A" w14:textId="77777777" w:rsidR="00B34D4C" w:rsidRDefault="00B34D4C">
      <w:pPr>
        <w:rPr>
          <w:sz w:val="24"/>
        </w:rPr>
      </w:pPr>
      <w:r>
        <w:rPr>
          <w:sz w:val="24"/>
        </w:rPr>
        <w:t xml:space="preserve">If we accept Webster’s most encompassing definition of politics as “the total complex of relations between people in a society,” then in some sense all art is political.  </w:t>
      </w:r>
      <w:proofErr w:type="gramStart"/>
      <w:r>
        <w:rPr>
          <w:sz w:val="24"/>
        </w:rPr>
        <w:t>That is to say, all</w:t>
      </w:r>
      <w:proofErr w:type="gramEnd"/>
      <w:r>
        <w:rPr>
          <w:sz w:val="24"/>
        </w:rPr>
        <w:t xml:space="preserve"> art takes a stand—or is positioned by interpreters so that it does—in relation to the dominant values of its time.  Since the 1960s, however, one might say that artists have become particularly conscious of the political resonances of their art.  Amidst a general climate of social unrest and direct action, from the civil rights movements in the early sixties to the momentous events of 1968, the emphasis of many artists increasingly shifted from aesthetic to sociopolitical </w:t>
      </w:r>
      <w:r w:rsidR="00A47BCD">
        <w:rPr>
          <w:sz w:val="24"/>
        </w:rPr>
        <w:t>concerns</w:t>
      </w:r>
      <w:r>
        <w:rPr>
          <w:sz w:val="24"/>
        </w:rPr>
        <w:t xml:space="preserve">.  Rather than present a broad survey of this trend, this class will examine several of the most significant, self-conscious politics of artistic production from the 1960s to the present.  Though a great deal of the class material will be presented in lecture format, discussion </w:t>
      </w:r>
      <w:proofErr w:type="gramStart"/>
      <w:r>
        <w:rPr>
          <w:sz w:val="24"/>
        </w:rPr>
        <w:t>will be encouraged at all times</w:t>
      </w:r>
      <w:proofErr w:type="gramEnd"/>
      <w:r>
        <w:rPr>
          <w:sz w:val="24"/>
        </w:rPr>
        <w:t>.  Although no previous art history experience is required, some familiarity and interest in contemporary art, history, politics, and/or critical theory is recommended.</w:t>
      </w:r>
      <w:r w:rsidR="00900579">
        <w:rPr>
          <w:sz w:val="24"/>
        </w:rPr>
        <w:t xml:space="preserve"> </w:t>
      </w:r>
    </w:p>
    <w:p w14:paraId="57FFDDD0" w14:textId="77777777" w:rsidR="00B34D4C" w:rsidRDefault="00B34D4C">
      <w:pPr>
        <w:rPr>
          <w:b/>
          <w:sz w:val="24"/>
        </w:rPr>
      </w:pPr>
      <w:r>
        <w:rPr>
          <w:b/>
          <w:sz w:val="24"/>
        </w:rPr>
        <w:t>Readings:</w:t>
      </w:r>
    </w:p>
    <w:p w14:paraId="0DED536D" w14:textId="77777777" w:rsidR="00B34D4C" w:rsidRDefault="00B34D4C">
      <w:pPr>
        <w:ind w:left="720"/>
        <w:rPr>
          <w:sz w:val="24"/>
        </w:rPr>
      </w:pPr>
      <w:r>
        <w:rPr>
          <w:sz w:val="24"/>
        </w:rPr>
        <w:t>There is no required textbook.  Class readings have been selected from many sour</w:t>
      </w:r>
      <w:r w:rsidR="00EA778B">
        <w:rPr>
          <w:sz w:val="24"/>
        </w:rPr>
        <w:t xml:space="preserve">ces and may be purchased from The </w:t>
      </w:r>
      <w:r w:rsidR="000D4692">
        <w:rPr>
          <w:sz w:val="24"/>
        </w:rPr>
        <w:t>Ram</w:t>
      </w:r>
      <w:r w:rsidR="00EA778B">
        <w:rPr>
          <w:sz w:val="24"/>
        </w:rPr>
        <w:t xml:space="preserve"> Copy Center</w:t>
      </w:r>
      <w:r>
        <w:rPr>
          <w:sz w:val="24"/>
        </w:rPr>
        <w:t xml:space="preserve"> </w:t>
      </w:r>
      <w:r w:rsidR="001B6AAB">
        <w:rPr>
          <w:sz w:val="24"/>
        </w:rPr>
        <w:t>(414</w:t>
      </w:r>
      <w:r w:rsidR="000D4692">
        <w:rPr>
          <w:sz w:val="24"/>
        </w:rPr>
        <w:t>4</w:t>
      </w:r>
      <w:r w:rsidR="001B6AAB">
        <w:rPr>
          <w:sz w:val="24"/>
        </w:rPr>
        <w:t xml:space="preserve"> University Ave) </w:t>
      </w:r>
      <w:r>
        <w:rPr>
          <w:sz w:val="24"/>
        </w:rPr>
        <w:t xml:space="preserve">as a course packet.  </w:t>
      </w:r>
    </w:p>
    <w:p w14:paraId="64A62E6C" w14:textId="77777777" w:rsidR="00B34D4C" w:rsidRDefault="00B34D4C">
      <w:pPr>
        <w:rPr>
          <w:b/>
          <w:sz w:val="24"/>
        </w:rPr>
      </w:pPr>
      <w:r>
        <w:rPr>
          <w:b/>
          <w:sz w:val="24"/>
        </w:rPr>
        <w:t>Student responsibilities:</w:t>
      </w:r>
    </w:p>
    <w:p w14:paraId="564FDD6B" w14:textId="77777777" w:rsidR="00EA778B" w:rsidRDefault="00D642C4">
      <w:pPr>
        <w:ind w:left="720"/>
        <w:rPr>
          <w:sz w:val="24"/>
        </w:rPr>
      </w:pPr>
      <w:r>
        <w:rPr>
          <w:sz w:val="24"/>
        </w:rPr>
        <w:t>Midterm Exam</w:t>
      </w:r>
      <w:r w:rsidR="00ED15F5">
        <w:rPr>
          <w:sz w:val="24"/>
        </w:rPr>
        <w:t>: 35</w:t>
      </w:r>
      <w:r w:rsidR="00EA778B">
        <w:rPr>
          <w:sz w:val="24"/>
        </w:rPr>
        <w:t>%</w:t>
      </w:r>
    </w:p>
    <w:p w14:paraId="50EE3932" w14:textId="77777777" w:rsidR="00EA778B" w:rsidRDefault="00D642C4">
      <w:pPr>
        <w:ind w:left="720"/>
        <w:rPr>
          <w:sz w:val="24"/>
        </w:rPr>
      </w:pPr>
      <w:r>
        <w:rPr>
          <w:sz w:val="24"/>
        </w:rPr>
        <w:t>Final Exam</w:t>
      </w:r>
      <w:r w:rsidR="00F231D3">
        <w:rPr>
          <w:sz w:val="24"/>
        </w:rPr>
        <w:t>: 35</w:t>
      </w:r>
      <w:r w:rsidR="00EA778B">
        <w:rPr>
          <w:sz w:val="24"/>
        </w:rPr>
        <w:t>%</w:t>
      </w:r>
    </w:p>
    <w:p w14:paraId="5E151F82" w14:textId="77777777" w:rsidR="00A47BCD" w:rsidRDefault="000D4692" w:rsidP="00A47BCD">
      <w:pPr>
        <w:ind w:left="720"/>
        <w:rPr>
          <w:sz w:val="24"/>
        </w:rPr>
      </w:pPr>
      <w:r>
        <w:rPr>
          <w:sz w:val="24"/>
        </w:rPr>
        <w:t>2 Review Essays 20%</w:t>
      </w:r>
      <w:r w:rsidR="00A47BCD">
        <w:rPr>
          <w:sz w:val="24"/>
        </w:rPr>
        <w:t xml:space="preserve"> </w:t>
      </w:r>
    </w:p>
    <w:p w14:paraId="6B66B117" w14:textId="77777777" w:rsidR="00A47BCD" w:rsidRDefault="00EA778B" w:rsidP="00A47BCD">
      <w:pPr>
        <w:ind w:firstLine="720"/>
      </w:pPr>
      <w:r>
        <w:rPr>
          <w:sz w:val="24"/>
        </w:rPr>
        <w:t>Active</w:t>
      </w:r>
      <w:r w:rsidRPr="00EA778B">
        <w:rPr>
          <w:sz w:val="24"/>
        </w:rPr>
        <w:t xml:space="preserve"> </w:t>
      </w:r>
      <w:r w:rsidR="00ED15F5">
        <w:rPr>
          <w:sz w:val="24"/>
        </w:rPr>
        <w:t>Participation 10</w:t>
      </w:r>
      <w:r>
        <w:rPr>
          <w:sz w:val="24"/>
        </w:rPr>
        <w:t>%</w:t>
      </w:r>
      <w:r w:rsidR="00A47BCD">
        <w:rPr>
          <w:sz w:val="24"/>
        </w:rPr>
        <w:t xml:space="preserve"> </w:t>
      </w:r>
      <w:r w:rsidR="00A47BCD" w:rsidRPr="00A47BCD">
        <w:t>(Please note, active participation assumes that you thoroughly read</w:t>
      </w:r>
    </w:p>
    <w:p w14:paraId="5DA4AAA7" w14:textId="77777777" w:rsidR="00A47BCD" w:rsidRDefault="00A47BCD" w:rsidP="00A47BCD">
      <w:pPr>
        <w:ind w:left="1440"/>
        <w:rPr>
          <w:sz w:val="24"/>
        </w:rPr>
      </w:pPr>
      <w:r w:rsidRPr="00A47BCD">
        <w:t>and think about cou</w:t>
      </w:r>
      <w:r w:rsidR="00ED15F5">
        <w:t>rse materials in advance of course</w:t>
      </w:r>
      <w:r w:rsidRPr="00A47BCD">
        <w:t xml:space="preserve"> meetings, and that you meaningfully contribute to discussions</w:t>
      </w:r>
      <w:r>
        <w:t>.)</w:t>
      </w:r>
    </w:p>
    <w:p w14:paraId="1133A6B5" w14:textId="77777777" w:rsidR="00B34D4C" w:rsidRPr="00EA778B" w:rsidRDefault="001B6AAB" w:rsidP="00A47BCD">
      <w:pPr>
        <w:rPr>
          <w:sz w:val="24"/>
        </w:rPr>
      </w:pPr>
      <w:r>
        <w:rPr>
          <w:b/>
          <w:i/>
          <w:sz w:val="24"/>
          <w:u w:val="single"/>
        </w:rPr>
        <w:br w:type="column"/>
      </w:r>
      <w:r w:rsidR="00F37E41">
        <w:rPr>
          <w:b/>
          <w:i/>
          <w:sz w:val="24"/>
          <w:u w:val="single"/>
        </w:rPr>
        <w:lastRenderedPageBreak/>
        <w:t>Course Outline and Reading A</w:t>
      </w:r>
      <w:r w:rsidR="00B34D4C" w:rsidRPr="0093478A">
        <w:rPr>
          <w:b/>
          <w:i/>
          <w:sz w:val="24"/>
          <w:u w:val="single"/>
        </w:rPr>
        <w:t>ssignments</w:t>
      </w:r>
      <w:r w:rsidR="00B34D4C" w:rsidRPr="00532250">
        <w:rPr>
          <w:b/>
          <w:i/>
          <w:sz w:val="24"/>
        </w:rPr>
        <w:t>:</w:t>
      </w:r>
    </w:p>
    <w:p w14:paraId="058F1FA9" w14:textId="77777777" w:rsidR="00B34D4C" w:rsidRDefault="00B34D4C">
      <w:pPr>
        <w:rPr>
          <w:sz w:val="24"/>
        </w:rPr>
      </w:pPr>
    </w:p>
    <w:p w14:paraId="5EBE48D2" w14:textId="77777777" w:rsidR="00B34D4C" w:rsidRPr="0093478A" w:rsidRDefault="000D4692">
      <w:pPr>
        <w:rPr>
          <w:b/>
          <w:sz w:val="24"/>
        </w:rPr>
      </w:pPr>
      <w:r>
        <w:t>TH 9/27</w:t>
      </w:r>
      <w:r w:rsidR="001B6AAB">
        <w:rPr>
          <w:sz w:val="24"/>
        </w:rPr>
        <w:tab/>
      </w:r>
      <w:r w:rsidR="00B34D4C">
        <w:rPr>
          <w:sz w:val="24"/>
        </w:rPr>
        <w:tab/>
      </w:r>
      <w:r w:rsidR="00B34D4C" w:rsidRPr="00F37E41">
        <w:rPr>
          <w:b/>
          <w:sz w:val="24"/>
          <w:u w:val="single"/>
        </w:rPr>
        <w:t>Introduction to course; overview of major artists</w:t>
      </w:r>
    </w:p>
    <w:p w14:paraId="44FC837F" w14:textId="77777777" w:rsidR="00B34D4C" w:rsidRDefault="00B34D4C">
      <w:pPr>
        <w:rPr>
          <w:sz w:val="24"/>
        </w:rPr>
      </w:pPr>
    </w:p>
    <w:p w14:paraId="264D657F" w14:textId="77777777" w:rsidR="00B34D4C" w:rsidRPr="0093478A" w:rsidRDefault="000D4692">
      <w:pPr>
        <w:rPr>
          <w:b/>
          <w:sz w:val="24"/>
        </w:rPr>
      </w:pPr>
      <w:r>
        <w:t>T 10/2</w:t>
      </w:r>
      <w:r w:rsidR="001B6AAB">
        <w:rPr>
          <w:sz w:val="24"/>
          <w:szCs w:val="24"/>
        </w:rPr>
        <w:tab/>
      </w:r>
      <w:r w:rsidR="00F46733">
        <w:rPr>
          <w:sz w:val="24"/>
        </w:rPr>
        <w:tab/>
      </w:r>
      <w:r w:rsidR="00B34D4C" w:rsidRPr="0093478A">
        <w:rPr>
          <w:b/>
          <w:sz w:val="24"/>
          <w:u w:val="single"/>
        </w:rPr>
        <w:t>Historical Precursors: Futurism, Dada, Social Realism</w:t>
      </w:r>
    </w:p>
    <w:p w14:paraId="023B821F" w14:textId="77777777" w:rsidR="00B34D4C" w:rsidRDefault="00B34D4C">
      <w:pPr>
        <w:numPr>
          <w:ilvl w:val="0"/>
          <w:numId w:val="1"/>
        </w:numPr>
        <w:tabs>
          <w:tab w:val="clear" w:pos="360"/>
          <w:tab w:val="num" w:pos="1080"/>
        </w:tabs>
        <w:ind w:left="1080"/>
        <w:rPr>
          <w:sz w:val="24"/>
        </w:rPr>
      </w:pPr>
      <w:r>
        <w:rPr>
          <w:sz w:val="24"/>
        </w:rPr>
        <w:t xml:space="preserve">Filippo Marinetti. “Founding Manifesto of Futurism,” in U. Appolinio, ed. </w:t>
      </w:r>
      <w:r>
        <w:rPr>
          <w:i/>
          <w:sz w:val="24"/>
        </w:rPr>
        <w:t>Futurist Manifestos</w:t>
      </w:r>
      <w:r>
        <w:rPr>
          <w:sz w:val="24"/>
        </w:rPr>
        <w:t xml:space="preserve"> (NY: The Viking Press 1970): 19-24.</w:t>
      </w:r>
    </w:p>
    <w:p w14:paraId="3FFB8F97" w14:textId="77777777" w:rsidR="00B34D4C" w:rsidRDefault="00B34D4C">
      <w:pPr>
        <w:numPr>
          <w:ilvl w:val="0"/>
          <w:numId w:val="1"/>
        </w:numPr>
        <w:tabs>
          <w:tab w:val="clear" w:pos="360"/>
          <w:tab w:val="num" w:pos="1080"/>
        </w:tabs>
        <w:ind w:left="1080"/>
        <w:rPr>
          <w:sz w:val="24"/>
        </w:rPr>
      </w:pPr>
      <w:r>
        <w:rPr>
          <w:sz w:val="24"/>
        </w:rPr>
        <w:t xml:space="preserve">Roselee Goldberg. “Futurism,” </w:t>
      </w:r>
      <w:r>
        <w:rPr>
          <w:i/>
          <w:sz w:val="24"/>
        </w:rPr>
        <w:t>in Performance Art: from Futurism to the Present</w:t>
      </w:r>
      <w:r>
        <w:rPr>
          <w:sz w:val="24"/>
        </w:rPr>
        <w:t xml:space="preserve"> (NY: Abrams Publishers 1988): 11-30.</w:t>
      </w:r>
    </w:p>
    <w:p w14:paraId="30C073C4" w14:textId="77777777" w:rsidR="00B34D4C" w:rsidRDefault="00B34D4C">
      <w:pPr>
        <w:numPr>
          <w:ilvl w:val="0"/>
          <w:numId w:val="1"/>
        </w:numPr>
        <w:tabs>
          <w:tab w:val="clear" w:pos="360"/>
          <w:tab w:val="num" w:pos="1080"/>
        </w:tabs>
        <w:ind w:left="1080"/>
        <w:rPr>
          <w:sz w:val="24"/>
        </w:rPr>
      </w:pPr>
      <w:r>
        <w:rPr>
          <w:sz w:val="24"/>
        </w:rPr>
        <w:t xml:space="preserve">Malcolm Green, “Preface,” </w:t>
      </w:r>
      <w:r>
        <w:rPr>
          <w:i/>
          <w:sz w:val="24"/>
        </w:rPr>
        <w:t>Dada Almanac</w:t>
      </w:r>
      <w:r>
        <w:rPr>
          <w:sz w:val="24"/>
        </w:rPr>
        <w:t xml:space="preserve"> (London: Atlas Press 1993): i-xv.</w:t>
      </w:r>
    </w:p>
    <w:p w14:paraId="622603DD" w14:textId="77777777" w:rsidR="00B34D4C" w:rsidRDefault="00B34D4C">
      <w:pPr>
        <w:numPr>
          <w:ilvl w:val="0"/>
          <w:numId w:val="1"/>
        </w:numPr>
        <w:tabs>
          <w:tab w:val="clear" w:pos="360"/>
          <w:tab w:val="num" w:pos="1080"/>
        </w:tabs>
        <w:ind w:left="1080"/>
        <w:rPr>
          <w:sz w:val="24"/>
        </w:rPr>
      </w:pPr>
      <w:r>
        <w:rPr>
          <w:sz w:val="24"/>
        </w:rPr>
        <w:t xml:space="preserve">Optional: Richard Huelsenbeck. “Dadaist Manifesto,” in H. Richter ed., </w:t>
      </w:r>
      <w:r>
        <w:rPr>
          <w:i/>
          <w:sz w:val="24"/>
        </w:rPr>
        <w:t>Dada: Art and Anti-Art</w:t>
      </w:r>
      <w:r>
        <w:rPr>
          <w:sz w:val="24"/>
        </w:rPr>
        <w:t xml:space="preserve"> (NY: Abrams Publishers 1966): 104-07.</w:t>
      </w:r>
    </w:p>
    <w:p w14:paraId="676F1112" w14:textId="77777777" w:rsidR="00B34D4C" w:rsidRDefault="00B34D4C">
      <w:pPr>
        <w:numPr>
          <w:ilvl w:val="0"/>
          <w:numId w:val="1"/>
        </w:numPr>
        <w:tabs>
          <w:tab w:val="clear" w:pos="360"/>
          <w:tab w:val="num" w:pos="1080"/>
        </w:tabs>
        <w:ind w:left="1080"/>
        <w:rPr>
          <w:sz w:val="24"/>
        </w:rPr>
      </w:pPr>
      <w:r>
        <w:rPr>
          <w:sz w:val="24"/>
        </w:rPr>
        <w:t xml:space="preserve">Optional: Lucy Lippard ed. “George Grosz and Wieland Herzfelde,” </w:t>
      </w:r>
      <w:r>
        <w:rPr>
          <w:i/>
          <w:sz w:val="24"/>
        </w:rPr>
        <w:t>in Dadas on Art</w:t>
      </w:r>
      <w:r>
        <w:rPr>
          <w:sz w:val="24"/>
        </w:rPr>
        <w:t xml:space="preserve"> (NJ: Prentice-Hall 1971): 78-88.</w:t>
      </w:r>
    </w:p>
    <w:p w14:paraId="2AEECCF0" w14:textId="77777777" w:rsidR="00B34D4C" w:rsidRDefault="00B34D4C" w:rsidP="00B34D4C">
      <w:pPr>
        <w:ind w:left="1440" w:hanging="1440"/>
        <w:rPr>
          <w:sz w:val="24"/>
        </w:rPr>
      </w:pPr>
    </w:p>
    <w:p w14:paraId="2638CE28" w14:textId="77777777" w:rsidR="00B267C3" w:rsidRDefault="00B267C3" w:rsidP="000D4692">
      <w:r>
        <w:t>TH 10/4-</w:t>
      </w:r>
    </w:p>
    <w:p w14:paraId="6C49AC7F" w14:textId="77777777" w:rsidR="00B34D4C" w:rsidRDefault="00B267C3" w:rsidP="000D4692">
      <w:pPr>
        <w:rPr>
          <w:sz w:val="24"/>
        </w:rPr>
      </w:pPr>
      <w:r w:rsidRPr="00B267C3">
        <w:t>T 10/9</w:t>
      </w:r>
      <w:r w:rsidRPr="00B267C3">
        <w:rPr>
          <w:sz w:val="24"/>
        </w:rPr>
        <w:tab/>
      </w:r>
      <w:r w:rsidRPr="00B267C3">
        <w:rPr>
          <w:sz w:val="24"/>
        </w:rPr>
        <w:tab/>
      </w:r>
      <w:r w:rsidR="00E91219">
        <w:rPr>
          <w:b/>
          <w:sz w:val="24"/>
          <w:u w:val="single"/>
        </w:rPr>
        <w:t>Interrogating Boundaries</w:t>
      </w:r>
      <w:r w:rsidR="00B34D4C" w:rsidRPr="0093478A">
        <w:rPr>
          <w:b/>
          <w:sz w:val="24"/>
          <w:u w:val="single"/>
        </w:rPr>
        <w:t>: John Cage, Fluxus, Happenings and Pop</w:t>
      </w:r>
    </w:p>
    <w:p w14:paraId="616B676A" w14:textId="77777777" w:rsidR="00B34D4C" w:rsidRDefault="00B34D4C">
      <w:pPr>
        <w:numPr>
          <w:ilvl w:val="0"/>
          <w:numId w:val="2"/>
        </w:numPr>
        <w:tabs>
          <w:tab w:val="clear" w:pos="360"/>
          <w:tab w:val="num" w:pos="1080"/>
        </w:tabs>
        <w:ind w:left="1080"/>
        <w:rPr>
          <w:sz w:val="24"/>
        </w:rPr>
      </w:pPr>
      <w:r>
        <w:rPr>
          <w:sz w:val="24"/>
        </w:rPr>
        <w:t xml:space="preserve">Irving Sandler. “The Duchamp-Cage Aesthetic,” </w:t>
      </w:r>
      <w:r>
        <w:rPr>
          <w:i/>
          <w:sz w:val="24"/>
        </w:rPr>
        <w:t>The New York School</w:t>
      </w:r>
      <w:r>
        <w:rPr>
          <w:sz w:val="24"/>
        </w:rPr>
        <w:t xml:space="preserve"> (NY: Harper and Row 1978): 163-71.</w:t>
      </w:r>
    </w:p>
    <w:p w14:paraId="706B4145" w14:textId="77777777" w:rsidR="00B34D4C" w:rsidRDefault="00B34D4C">
      <w:pPr>
        <w:numPr>
          <w:ilvl w:val="0"/>
          <w:numId w:val="2"/>
        </w:numPr>
        <w:tabs>
          <w:tab w:val="clear" w:pos="360"/>
          <w:tab w:val="num" w:pos="1080"/>
        </w:tabs>
        <w:ind w:left="1080"/>
        <w:rPr>
          <w:sz w:val="24"/>
        </w:rPr>
      </w:pPr>
      <w:r>
        <w:rPr>
          <w:sz w:val="24"/>
        </w:rPr>
        <w:t xml:space="preserve">Barbara Haskell. “Happenings,” </w:t>
      </w:r>
      <w:r>
        <w:rPr>
          <w:i/>
          <w:sz w:val="24"/>
        </w:rPr>
        <w:t>Blam! The Explosion of Pop, Minimalism and Performance 1958-64</w:t>
      </w:r>
      <w:r>
        <w:rPr>
          <w:sz w:val="24"/>
        </w:rPr>
        <w:t xml:space="preserve"> (NY: The Whitney Museum 1984): 31-48.</w:t>
      </w:r>
    </w:p>
    <w:p w14:paraId="5DB3E641" w14:textId="77777777" w:rsidR="00B34D4C" w:rsidRDefault="00B34D4C">
      <w:pPr>
        <w:numPr>
          <w:ilvl w:val="0"/>
          <w:numId w:val="2"/>
        </w:numPr>
        <w:tabs>
          <w:tab w:val="clear" w:pos="360"/>
          <w:tab w:val="num" w:pos="1080"/>
        </w:tabs>
        <w:ind w:left="1080"/>
        <w:rPr>
          <w:sz w:val="24"/>
        </w:rPr>
      </w:pPr>
      <w:r>
        <w:rPr>
          <w:sz w:val="24"/>
        </w:rPr>
        <w:t xml:space="preserve">Haskell. “Fluxus,” </w:t>
      </w:r>
      <w:proofErr w:type="gramStart"/>
      <w:r>
        <w:rPr>
          <w:i/>
          <w:sz w:val="24"/>
        </w:rPr>
        <w:t>Blam!…</w:t>
      </w:r>
      <w:proofErr w:type="gramEnd"/>
      <w:r>
        <w:rPr>
          <w:sz w:val="24"/>
        </w:rPr>
        <w:t>(1984): 49-60.</w:t>
      </w:r>
    </w:p>
    <w:p w14:paraId="599544EC" w14:textId="77777777" w:rsidR="00B21D68" w:rsidRDefault="00B21D68" w:rsidP="00B21D68">
      <w:pPr>
        <w:numPr>
          <w:ilvl w:val="0"/>
          <w:numId w:val="2"/>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486-91.</w:t>
      </w:r>
    </w:p>
    <w:p w14:paraId="4E81EE7F" w14:textId="77777777" w:rsidR="00B21D68" w:rsidRPr="00B21D68" w:rsidRDefault="00391DE4" w:rsidP="00B21D68">
      <w:pPr>
        <w:numPr>
          <w:ilvl w:val="0"/>
          <w:numId w:val="2"/>
        </w:numPr>
        <w:tabs>
          <w:tab w:val="clear" w:pos="360"/>
          <w:tab w:val="num" w:pos="1080"/>
        </w:tabs>
        <w:ind w:left="1080"/>
        <w:rPr>
          <w:sz w:val="24"/>
        </w:rPr>
      </w:pPr>
      <w:r>
        <w:rPr>
          <w:sz w:val="24"/>
        </w:rPr>
        <w:t xml:space="preserve">Optional: Sidra Stitch, “The Cultural Climate after World War II,” </w:t>
      </w:r>
      <w:r w:rsidRPr="00391DE4">
        <w:rPr>
          <w:i/>
          <w:sz w:val="24"/>
        </w:rPr>
        <w:t xml:space="preserve">Made in the USA: An Americanization of Modern Art, the 50s &amp; 60s </w:t>
      </w:r>
      <w:r>
        <w:rPr>
          <w:sz w:val="24"/>
        </w:rPr>
        <w:t>(Berkeley: University of California 1987): 6-13.</w:t>
      </w:r>
    </w:p>
    <w:p w14:paraId="69A75307" w14:textId="77777777" w:rsidR="00B34D4C" w:rsidRDefault="00B34D4C">
      <w:pPr>
        <w:rPr>
          <w:sz w:val="24"/>
        </w:rPr>
      </w:pPr>
    </w:p>
    <w:p w14:paraId="53292C07" w14:textId="77777777" w:rsidR="001B6AAB" w:rsidRDefault="001B6AAB" w:rsidP="00F46733">
      <w:pPr>
        <w:rPr>
          <w:b/>
          <w:u w:val="single"/>
        </w:rPr>
      </w:pPr>
    </w:p>
    <w:p w14:paraId="6D8AE560" w14:textId="77777777" w:rsidR="001B6AAB" w:rsidRDefault="001B6AAB" w:rsidP="00F46733"/>
    <w:p w14:paraId="048E961B" w14:textId="77777777" w:rsidR="00F46733" w:rsidRDefault="00B267C3" w:rsidP="00F46733">
      <w:pPr>
        <w:rPr>
          <w:sz w:val="24"/>
        </w:rPr>
      </w:pPr>
      <w:r>
        <w:t>TH 10/11</w:t>
      </w:r>
      <w:r w:rsidR="00F46733">
        <w:rPr>
          <w:sz w:val="24"/>
        </w:rPr>
        <w:tab/>
      </w:r>
      <w:r w:rsidR="00F46733" w:rsidRPr="0093478A">
        <w:rPr>
          <w:b/>
          <w:sz w:val="24"/>
          <w:u w:val="single"/>
        </w:rPr>
        <w:t>Installations of Discontent: Edward and Nancy Kienholz</w:t>
      </w:r>
    </w:p>
    <w:p w14:paraId="6D213198" w14:textId="77777777" w:rsidR="00F46733" w:rsidRDefault="00F46733" w:rsidP="00F46733">
      <w:pPr>
        <w:numPr>
          <w:ilvl w:val="0"/>
          <w:numId w:val="6"/>
        </w:numPr>
        <w:tabs>
          <w:tab w:val="clear" w:pos="360"/>
          <w:tab w:val="num" w:pos="1080"/>
        </w:tabs>
        <w:ind w:left="1080"/>
        <w:rPr>
          <w:sz w:val="24"/>
        </w:rPr>
      </w:pPr>
      <w:r>
        <w:rPr>
          <w:sz w:val="24"/>
        </w:rPr>
        <w:t xml:space="preserve">Walter Hopps. “A Note from the Underworld,” in </w:t>
      </w:r>
      <w:r>
        <w:rPr>
          <w:i/>
          <w:sz w:val="24"/>
        </w:rPr>
        <w:t>Kienholz: A Retrospective</w:t>
      </w:r>
      <w:r>
        <w:rPr>
          <w:sz w:val="24"/>
        </w:rPr>
        <w:t xml:space="preserve"> (NY: The Whitney Museum 1996): 24-37.</w:t>
      </w:r>
    </w:p>
    <w:p w14:paraId="2D787F5E" w14:textId="77777777" w:rsidR="00F46733" w:rsidRDefault="00F46733" w:rsidP="00F46733">
      <w:pPr>
        <w:numPr>
          <w:ilvl w:val="0"/>
          <w:numId w:val="6"/>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415-20.</w:t>
      </w:r>
    </w:p>
    <w:p w14:paraId="02BB0967" w14:textId="77777777" w:rsidR="00F46733" w:rsidRDefault="00F46733">
      <w:pPr>
        <w:rPr>
          <w:b/>
          <w:sz w:val="24"/>
          <w:u w:val="single"/>
        </w:rPr>
      </w:pPr>
    </w:p>
    <w:p w14:paraId="5C645622" w14:textId="77777777" w:rsidR="00E91219" w:rsidRPr="00E91219" w:rsidRDefault="00B267C3" w:rsidP="00E91219">
      <w:pPr>
        <w:rPr>
          <w:b/>
          <w:sz w:val="24"/>
          <w:szCs w:val="24"/>
          <w:u w:val="single"/>
        </w:rPr>
      </w:pPr>
      <w:r>
        <w:t>T 10/16</w:t>
      </w:r>
      <w:r w:rsidR="00532250">
        <w:tab/>
      </w:r>
      <w:r w:rsidR="00DA7667">
        <w:tab/>
      </w:r>
      <w:r w:rsidR="00DA7667" w:rsidRPr="00DA7667">
        <w:rPr>
          <w:b/>
          <w:sz w:val="24"/>
          <w:szCs w:val="24"/>
          <w:u w:val="single"/>
        </w:rPr>
        <w:t>The Stakes of the Ephemeral: Christo and Jean Claude</w:t>
      </w:r>
    </w:p>
    <w:p w14:paraId="10494C85" w14:textId="77777777" w:rsidR="00E91219" w:rsidRDefault="00E91219" w:rsidP="00E91219">
      <w:pPr>
        <w:numPr>
          <w:ilvl w:val="0"/>
          <w:numId w:val="6"/>
        </w:numPr>
        <w:tabs>
          <w:tab w:val="clear" w:pos="360"/>
          <w:tab w:val="num" w:pos="1080"/>
        </w:tabs>
        <w:ind w:left="1080"/>
        <w:rPr>
          <w:sz w:val="24"/>
        </w:rPr>
      </w:pPr>
      <w:r>
        <w:rPr>
          <w:sz w:val="24"/>
        </w:rPr>
        <w:t xml:space="preserve">Jonathan </w:t>
      </w:r>
      <w:proofErr w:type="spellStart"/>
      <w:r>
        <w:rPr>
          <w:sz w:val="24"/>
        </w:rPr>
        <w:t>Fineberg</w:t>
      </w:r>
      <w:proofErr w:type="spellEnd"/>
      <w:r>
        <w:rPr>
          <w:sz w:val="24"/>
        </w:rPr>
        <w:t xml:space="preserve">, “On the way to the Gates,” in </w:t>
      </w:r>
      <w:r w:rsidRPr="00E91219">
        <w:rPr>
          <w:i/>
          <w:sz w:val="24"/>
        </w:rPr>
        <w:t>Christo and Je</w:t>
      </w:r>
      <w:r>
        <w:rPr>
          <w:i/>
          <w:sz w:val="24"/>
        </w:rPr>
        <w:t>an Claude: On the Way to the Ga</w:t>
      </w:r>
      <w:r w:rsidRPr="00E91219">
        <w:rPr>
          <w:i/>
          <w:sz w:val="24"/>
        </w:rPr>
        <w:t>tes</w:t>
      </w:r>
      <w:r>
        <w:rPr>
          <w:sz w:val="24"/>
        </w:rPr>
        <w:t xml:space="preserve"> (2004): 3-55.</w:t>
      </w:r>
    </w:p>
    <w:p w14:paraId="67093F97" w14:textId="77777777" w:rsidR="00DA7667" w:rsidRDefault="00DA7667" w:rsidP="00E91219">
      <w:pPr>
        <w:ind w:left="720"/>
      </w:pPr>
    </w:p>
    <w:p w14:paraId="68D96350" w14:textId="77777777" w:rsidR="00532250" w:rsidRDefault="00532250" w:rsidP="00BE4CA2"/>
    <w:p w14:paraId="76C3DDA2" w14:textId="77777777" w:rsidR="00532250" w:rsidRDefault="00532250" w:rsidP="00BE4CA2"/>
    <w:p w14:paraId="531A8D6E" w14:textId="317F6ABA" w:rsidR="00BE4CA2" w:rsidRPr="00DA7667" w:rsidRDefault="00532250" w:rsidP="00BE4CA2">
      <w:r>
        <w:br w:type="column"/>
      </w:r>
      <w:r w:rsidR="00B267C3">
        <w:lastRenderedPageBreak/>
        <w:t>TH 10/18</w:t>
      </w:r>
      <w:r w:rsidR="00BE4CA2">
        <w:rPr>
          <w:sz w:val="24"/>
        </w:rPr>
        <w:tab/>
      </w:r>
      <w:r w:rsidR="00BE4CA2" w:rsidRPr="0093478A">
        <w:rPr>
          <w:b/>
          <w:sz w:val="24"/>
          <w:u w:val="single"/>
        </w:rPr>
        <w:t>Early Feminisms in</w:t>
      </w:r>
      <w:r w:rsidR="00B6179E">
        <w:rPr>
          <w:b/>
          <w:sz w:val="24"/>
          <w:u w:val="single"/>
        </w:rPr>
        <w:t xml:space="preserve"> the United States</w:t>
      </w:r>
    </w:p>
    <w:p w14:paraId="3CB09F49" w14:textId="77777777" w:rsidR="00BE4CA2" w:rsidRDefault="00BE4CA2" w:rsidP="00BE4CA2">
      <w:pPr>
        <w:numPr>
          <w:ilvl w:val="0"/>
          <w:numId w:val="12"/>
        </w:numPr>
        <w:tabs>
          <w:tab w:val="clear" w:pos="360"/>
          <w:tab w:val="num" w:pos="1080"/>
        </w:tabs>
        <w:ind w:left="1080"/>
        <w:rPr>
          <w:sz w:val="24"/>
        </w:rPr>
      </w:pPr>
      <w:r>
        <w:rPr>
          <w:sz w:val="24"/>
        </w:rPr>
        <w:t xml:space="preserve">Norma Broude and Mary Garrard. “Introduction: Feminism and Art in the Twentieth Century,” in </w:t>
      </w:r>
      <w:r>
        <w:rPr>
          <w:i/>
          <w:sz w:val="24"/>
        </w:rPr>
        <w:t>The Power of Feminist Art: The American Movement of the 1970s, History and Impact</w:t>
      </w:r>
      <w:r>
        <w:rPr>
          <w:sz w:val="24"/>
        </w:rPr>
        <w:t xml:space="preserve"> (NY: Abrams Publishers 1994): 10-29, 289-290. </w:t>
      </w:r>
    </w:p>
    <w:p w14:paraId="5EDB83B1" w14:textId="77777777" w:rsidR="00BE4CA2" w:rsidRDefault="00BE4CA2" w:rsidP="00BE4CA2">
      <w:pPr>
        <w:numPr>
          <w:ilvl w:val="0"/>
          <w:numId w:val="7"/>
        </w:numPr>
        <w:tabs>
          <w:tab w:val="clear" w:pos="360"/>
          <w:tab w:val="num" w:pos="1080"/>
        </w:tabs>
        <w:ind w:left="1080"/>
        <w:rPr>
          <w:sz w:val="24"/>
        </w:rPr>
      </w:pPr>
      <w:r>
        <w:rPr>
          <w:sz w:val="24"/>
        </w:rPr>
        <w:t xml:space="preserve">Lucy Lippard. “Setting a New Place: Judy Chicago’s Dinner Party,” in </w:t>
      </w:r>
      <w:r>
        <w:rPr>
          <w:i/>
          <w:sz w:val="24"/>
        </w:rPr>
        <w:t>Get the Message: A Decade of Art for Social Change</w:t>
      </w:r>
      <w:r>
        <w:rPr>
          <w:sz w:val="24"/>
        </w:rPr>
        <w:t xml:space="preserve"> (New York: E.P. Dutton, Inc. 1984): 109-113.</w:t>
      </w:r>
    </w:p>
    <w:p w14:paraId="265804C7" w14:textId="77777777" w:rsidR="00BE4CA2" w:rsidRDefault="00BE4CA2" w:rsidP="00BE4CA2">
      <w:pPr>
        <w:numPr>
          <w:ilvl w:val="0"/>
          <w:numId w:val="8"/>
        </w:numPr>
        <w:tabs>
          <w:tab w:val="num" w:pos="1080"/>
        </w:tabs>
        <w:ind w:left="1080"/>
        <w:rPr>
          <w:sz w:val="24"/>
        </w:rPr>
      </w:pPr>
      <w:r>
        <w:rPr>
          <w:sz w:val="24"/>
        </w:rPr>
        <w:t xml:space="preserve">Arlene Raven, “Womanhouse,” in </w:t>
      </w:r>
      <w:r>
        <w:rPr>
          <w:i/>
          <w:sz w:val="24"/>
        </w:rPr>
        <w:t>The Power of Feminist Art</w:t>
      </w:r>
      <w:r>
        <w:rPr>
          <w:sz w:val="24"/>
        </w:rPr>
        <w:t xml:space="preserve"> (1994): 48-65, 291.</w:t>
      </w:r>
    </w:p>
    <w:p w14:paraId="19BC1A37" w14:textId="77777777" w:rsidR="00B267C3" w:rsidRPr="006649BF" w:rsidRDefault="00B267C3" w:rsidP="00B267C3">
      <w:pPr>
        <w:numPr>
          <w:ilvl w:val="0"/>
          <w:numId w:val="8"/>
        </w:numPr>
        <w:tabs>
          <w:tab w:val="num" w:pos="1080"/>
        </w:tabs>
        <w:ind w:left="1080"/>
        <w:rPr>
          <w:sz w:val="24"/>
        </w:rPr>
      </w:pPr>
      <w:r w:rsidRPr="006649BF">
        <w:rPr>
          <w:sz w:val="24"/>
          <w:szCs w:val="24"/>
        </w:rPr>
        <w:t xml:space="preserve">Amelia Jones, “The Sexual Politics of the Dinner Party: A Critical Context,” from </w:t>
      </w:r>
      <w:r w:rsidRPr="006649BF">
        <w:rPr>
          <w:i/>
          <w:sz w:val="24"/>
          <w:szCs w:val="24"/>
        </w:rPr>
        <w:t>Reclaiming Female Agency: Feminist Art History after Postmodernism</w:t>
      </w:r>
      <w:r w:rsidRPr="006649BF">
        <w:rPr>
          <w:sz w:val="24"/>
          <w:szCs w:val="24"/>
        </w:rPr>
        <w:t xml:space="preserve"> (2005): 409-433.</w:t>
      </w:r>
    </w:p>
    <w:p w14:paraId="6046743D" w14:textId="77777777" w:rsidR="00BE4CA2" w:rsidRPr="006649BF" w:rsidRDefault="00BE4CA2" w:rsidP="00BE4CA2">
      <w:pPr>
        <w:numPr>
          <w:ilvl w:val="0"/>
          <w:numId w:val="8"/>
        </w:numPr>
        <w:tabs>
          <w:tab w:val="num" w:pos="1080"/>
        </w:tabs>
        <w:ind w:left="1080"/>
        <w:rPr>
          <w:sz w:val="24"/>
        </w:rPr>
      </w:pPr>
      <w:r>
        <w:rPr>
          <w:sz w:val="24"/>
        </w:rPr>
        <w:t xml:space="preserve">Optional: </w:t>
      </w:r>
      <w:r w:rsidRPr="006649BF">
        <w:rPr>
          <w:sz w:val="24"/>
          <w:szCs w:val="24"/>
        </w:rPr>
        <w:t xml:space="preserve">Gloria </w:t>
      </w:r>
      <w:proofErr w:type="spellStart"/>
      <w:r w:rsidRPr="006649BF">
        <w:rPr>
          <w:sz w:val="24"/>
          <w:szCs w:val="24"/>
        </w:rPr>
        <w:t>Feman</w:t>
      </w:r>
      <w:proofErr w:type="spellEnd"/>
      <w:r w:rsidRPr="006649BF">
        <w:rPr>
          <w:sz w:val="24"/>
          <w:szCs w:val="24"/>
        </w:rPr>
        <w:t xml:space="preserve"> Orenstein, “Recovering Her Story: Feminist Artists Reclaim the Great Goddess,” from </w:t>
      </w:r>
      <w:r w:rsidRPr="006649BF">
        <w:rPr>
          <w:i/>
          <w:sz w:val="24"/>
          <w:szCs w:val="24"/>
        </w:rPr>
        <w:t>The Power of Feminist Art</w:t>
      </w:r>
      <w:r w:rsidRPr="006649BF">
        <w:rPr>
          <w:sz w:val="24"/>
          <w:szCs w:val="24"/>
        </w:rPr>
        <w:t xml:space="preserve"> (1994): 174-189.</w:t>
      </w:r>
    </w:p>
    <w:p w14:paraId="09E63436" w14:textId="77777777" w:rsidR="00BE4CA2" w:rsidRDefault="00BE4CA2" w:rsidP="00BE4CA2">
      <w:pPr>
        <w:ind w:left="1080"/>
        <w:rPr>
          <w:sz w:val="24"/>
        </w:rPr>
      </w:pPr>
    </w:p>
    <w:p w14:paraId="5F6DAC3E" w14:textId="77777777" w:rsidR="00BE4CA2" w:rsidRDefault="00BE4CA2" w:rsidP="00BE4CA2">
      <w:pPr>
        <w:rPr>
          <w:sz w:val="24"/>
        </w:rPr>
      </w:pPr>
    </w:p>
    <w:p w14:paraId="0D75C24F" w14:textId="77777777" w:rsidR="00BE4CA2" w:rsidRPr="00BE4CA2" w:rsidRDefault="00BE4CA2" w:rsidP="00BE4CA2"/>
    <w:p w14:paraId="79AC06DF" w14:textId="77777777" w:rsidR="00DA7667" w:rsidRDefault="00B267C3" w:rsidP="00BE4CA2">
      <w:r>
        <w:t>T 10/23</w:t>
      </w:r>
      <w:r w:rsidR="006B7785">
        <w:t>-</w:t>
      </w:r>
    </w:p>
    <w:p w14:paraId="57907F5D" w14:textId="77777777" w:rsidR="00BE4CA2" w:rsidRPr="0093478A" w:rsidRDefault="00B267C3" w:rsidP="00BE4CA2">
      <w:pPr>
        <w:rPr>
          <w:b/>
          <w:sz w:val="24"/>
        </w:rPr>
      </w:pPr>
      <w:r>
        <w:t>TH</w:t>
      </w:r>
      <w:r w:rsidR="006B7785">
        <w:t xml:space="preserve"> 10/25</w:t>
      </w:r>
      <w:r w:rsidR="001F1541">
        <w:t xml:space="preserve"> </w:t>
      </w:r>
      <w:r w:rsidR="00BE4CA2">
        <w:rPr>
          <w:sz w:val="24"/>
        </w:rPr>
        <w:tab/>
      </w:r>
      <w:r w:rsidR="00BE4CA2" w:rsidRPr="0093478A">
        <w:rPr>
          <w:b/>
          <w:sz w:val="24"/>
          <w:u w:val="single"/>
        </w:rPr>
        <w:t>Later Feminisms</w:t>
      </w:r>
      <w:r w:rsidR="00532250">
        <w:rPr>
          <w:b/>
          <w:sz w:val="24"/>
          <w:u w:val="single"/>
        </w:rPr>
        <w:t xml:space="preserve"> and discussion</w:t>
      </w:r>
    </w:p>
    <w:p w14:paraId="5D72F16B" w14:textId="77777777" w:rsidR="00BE4CA2" w:rsidRDefault="00BE4CA2" w:rsidP="00BE4CA2">
      <w:pPr>
        <w:numPr>
          <w:ilvl w:val="0"/>
          <w:numId w:val="9"/>
        </w:numPr>
        <w:tabs>
          <w:tab w:val="clear" w:pos="360"/>
          <w:tab w:val="num" w:pos="1080"/>
        </w:tabs>
        <w:ind w:left="1080"/>
        <w:rPr>
          <w:sz w:val="24"/>
        </w:rPr>
      </w:pPr>
      <w:r>
        <w:rPr>
          <w:sz w:val="24"/>
        </w:rPr>
        <w:t xml:space="preserve">Jeff Kelley. “The Body Politics of Suzanne Lacy,” </w:t>
      </w:r>
      <w:r>
        <w:rPr>
          <w:i/>
          <w:sz w:val="24"/>
        </w:rPr>
        <w:t xml:space="preserve">in </w:t>
      </w:r>
      <w:proofErr w:type="gramStart"/>
      <w:r>
        <w:rPr>
          <w:i/>
          <w:sz w:val="24"/>
        </w:rPr>
        <w:t>But</w:t>
      </w:r>
      <w:proofErr w:type="gramEnd"/>
      <w:r>
        <w:rPr>
          <w:i/>
          <w:sz w:val="24"/>
        </w:rPr>
        <w:t xml:space="preserve"> is It Art? The Spirit of Art as Activism</w:t>
      </w:r>
      <w:r>
        <w:rPr>
          <w:sz w:val="24"/>
        </w:rPr>
        <w:t xml:space="preserve"> (Seattle: Bay Press 1995): 221-49.</w:t>
      </w:r>
    </w:p>
    <w:p w14:paraId="1DA47F86" w14:textId="77777777" w:rsidR="00BE4CA2" w:rsidRDefault="00BE4CA2" w:rsidP="00BE4CA2">
      <w:pPr>
        <w:numPr>
          <w:ilvl w:val="0"/>
          <w:numId w:val="9"/>
        </w:numPr>
        <w:tabs>
          <w:tab w:val="clear" w:pos="360"/>
          <w:tab w:val="num" w:pos="1080"/>
        </w:tabs>
        <w:ind w:left="1080"/>
        <w:rPr>
          <w:sz w:val="24"/>
        </w:rPr>
      </w:pPr>
      <w:r>
        <w:rPr>
          <w:sz w:val="24"/>
        </w:rPr>
        <w:t xml:space="preserve">Elizabeth Hess. “Guerilla Girl Power: Why the Art World Needs a Conscience,” in </w:t>
      </w:r>
      <w:proofErr w:type="gramStart"/>
      <w:r>
        <w:rPr>
          <w:i/>
          <w:sz w:val="24"/>
        </w:rPr>
        <w:t>But</w:t>
      </w:r>
      <w:proofErr w:type="gramEnd"/>
      <w:r>
        <w:rPr>
          <w:i/>
          <w:sz w:val="24"/>
        </w:rPr>
        <w:t xml:space="preserve"> is It Art?</w:t>
      </w:r>
      <w:r>
        <w:rPr>
          <w:sz w:val="24"/>
        </w:rPr>
        <w:t xml:space="preserve"> (1995): 309-332.</w:t>
      </w:r>
    </w:p>
    <w:p w14:paraId="4ABCEF80" w14:textId="77777777" w:rsidR="00BE4CA2" w:rsidRDefault="00BE4CA2" w:rsidP="00BE4CA2">
      <w:pPr>
        <w:numPr>
          <w:ilvl w:val="0"/>
          <w:numId w:val="9"/>
        </w:numPr>
        <w:tabs>
          <w:tab w:val="clear" w:pos="360"/>
          <w:tab w:val="num" w:pos="1080"/>
        </w:tabs>
        <w:ind w:left="1080"/>
        <w:rPr>
          <w:sz w:val="24"/>
        </w:rPr>
      </w:pPr>
      <w:r>
        <w:rPr>
          <w:sz w:val="24"/>
        </w:rPr>
        <w:t xml:space="preserve">Kate Linker, </w:t>
      </w:r>
      <w:r>
        <w:rPr>
          <w:i/>
          <w:sz w:val="24"/>
        </w:rPr>
        <w:t>Love for Sale</w:t>
      </w:r>
      <w:r>
        <w:rPr>
          <w:sz w:val="24"/>
        </w:rPr>
        <w:t xml:space="preserve"> (excerpts) (NY: Abrams Publishers 1990): 12-18, 27-31, 59-64.</w:t>
      </w:r>
    </w:p>
    <w:p w14:paraId="4D3CE7B4" w14:textId="77777777" w:rsidR="00BE4CA2" w:rsidRDefault="00BE4CA2" w:rsidP="00BE4CA2">
      <w:pPr>
        <w:numPr>
          <w:ilvl w:val="0"/>
          <w:numId w:val="9"/>
        </w:numPr>
        <w:tabs>
          <w:tab w:val="clear" w:pos="360"/>
          <w:tab w:val="num" w:pos="1080"/>
        </w:tabs>
        <w:ind w:left="1080"/>
        <w:rPr>
          <w:sz w:val="24"/>
        </w:rPr>
      </w:pPr>
      <w:r>
        <w:rPr>
          <w:sz w:val="24"/>
        </w:rPr>
        <w:t xml:space="preserve">Optional: Suzanne Lacy and Leslie Labowitz. “Feminist Media Strategies for Political Performance,” in </w:t>
      </w:r>
      <w:r>
        <w:rPr>
          <w:i/>
          <w:sz w:val="24"/>
        </w:rPr>
        <w:t>Cultures in Contention</w:t>
      </w:r>
      <w:r>
        <w:rPr>
          <w:sz w:val="24"/>
        </w:rPr>
        <w:t>, Kahn and Neumaier, eds. (Seattle: The Real Comet Press 1985): 122-133.</w:t>
      </w:r>
    </w:p>
    <w:p w14:paraId="3491B4F1" w14:textId="77777777" w:rsidR="00BE4CA2" w:rsidRDefault="00BE4CA2" w:rsidP="00BE4CA2">
      <w:pPr>
        <w:numPr>
          <w:ilvl w:val="0"/>
          <w:numId w:val="9"/>
        </w:numPr>
        <w:tabs>
          <w:tab w:val="clear" w:pos="360"/>
          <w:tab w:val="num" w:pos="1080"/>
        </w:tabs>
        <w:ind w:left="1080"/>
        <w:rPr>
          <w:sz w:val="24"/>
        </w:rPr>
      </w:pPr>
      <w:r>
        <w:rPr>
          <w:sz w:val="24"/>
        </w:rPr>
        <w:t xml:space="preserve">Optional: Margaret Iversen. “Fashioning Feminine Identity,” </w:t>
      </w:r>
      <w:r>
        <w:rPr>
          <w:i/>
          <w:sz w:val="24"/>
        </w:rPr>
        <w:t>Art International</w:t>
      </w:r>
      <w:r>
        <w:rPr>
          <w:sz w:val="24"/>
        </w:rPr>
        <w:t xml:space="preserve"> (Spring 1988): 52-57.</w:t>
      </w:r>
    </w:p>
    <w:p w14:paraId="54D73F24" w14:textId="77777777" w:rsidR="00BE4CA2" w:rsidRDefault="00532250" w:rsidP="00BE4CA2">
      <w:pPr>
        <w:rPr>
          <w:sz w:val="24"/>
        </w:rPr>
      </w:pPr>
      <w:r>
        <w:rPr>
          <w:b/>
          <w:sz w:val="24"/>
        </w:rPr>
        <w:t>**</w:t>
      </w:r>
      <w:r w:rsidR="006B7785">
        <w:rPr>
          <w:b/>
          <w:sz w:val="24"/>
        </w:rPr>
        <w:t>Review Essay 1 due on Canvas 10/23</w:t>
      </w:r>
    </w:p>
    <w:p w14:paraId="609E2DC1" w14:textId="77777777" w:rsidR="00532250" w:rsidRDefault="00532250" w:rsidP="00BE4CA2"/>
    <w:p w14:paraId="2F4E319C" w14:textId="336FFCBE" w:rsidR="00BE4CA2" w:rsidRDefault="006B7785" w:rsidP="00BE4CA2">
      <w:pPr>
        <w:rPr>
          <w:b/>
          <w:sz w:val="24"/>
        </w:rPr>
      </w:pPr>
      <w:r>
        <w:t>T</w:t>
      </w:r>
      <w:r w:rsidR="001F1541">
        <w:t xml:space="preserve"> </w:t>
      </w:r>
      <w:r>
        <w:t>10/30</w:t>
      </w:r>
      <w:r w:rsidR="00532250">
        <w:t xml:space="preserve"> </w:t>
      </w:r>
      <w:r w:rsidR="00532250">
        <w:tab/>
      </w:r>
      <w:r w:rsidR="00532250">
        <w:tab/>
      </w:r>
      <w:r w:rsidR="009B2753">
        <w:rPr>
          <w:b/>
          <w:sz w:val="24"/>
          <w:szCs w:val="24"/>
          <w:u w:val="single"/>
        </w:rPr>
        <w:t>Catch up, M</w:t>
      </w:r>
      <w:r w:rsidR="00532250" w:rsidRPr="00532250">
        <w:rPr>
          <w:b/>
          <w:sz w:val="24"/>
          <w:szCs w:val="24"/>
          <w:u w:val="single"/>
        </w:rPr>
        <w:t>idterm review and discussion</w:t>
      </w:r>
    </w:p>
    <w:p w14:paraId="65D2081C" w14:textId="77777777" w:rsidR="00ED15F5" w:rsidRDefault="00ED15F5" w:rsidP="00BE4CA2">
      <w:pPr>
        <w:rPr>
          <w:sz w:val="24"/>
        </w:rPr>
      </w:pPr>
      <w:r>
        <w:rPr>
          <w:b/>
          <w:sz w:val="24"/>
        </w:rPr>
        <w:tab/>
      </w:r>
      <w:r>
        <w:rPr>
          <w:b/>
          <w:sz w:val="24"/>
        </w:rPr>
        <w:tab/>
      </w:r>
      <w:r w:rsidR="00532250">
        <w:rPr>
          <w:b/>
          <w:i/>
          <w:sz w:val="24"/>
          <w:szCs w:val="24"/>
        </w:rPr>
        <w:t xml:space="preserve">Students required to </w:t>
      </w:r>
      <w:r w:rsidR="00532250" w:rsidRPr="00AA59F5">
        <w:rPr>
          <w:b/>
          <w:i/>
          <w:sz w:val="24"/>
          <w:szCs w:val="24"/>
        </w:rPr>
        <w:t>submit 5 questions</w:t>
      </w:r>
    </w:p>
    <w:p w14:paraId="458DFD3A" w14:textId="77777777" w:rsidR="00AA59F5" w:rsidRPr="00AA59F5" w:rsidRDefault="00AA59F5">
      <w:pPr>
        <w:rPr>
          <w:sz w:val="24"/>
          <w:szCs w:val="24"/>
        </w:rPr>
      </w:pPr>
    </w:p>
    <w:p w14:paraId="733878DA" w14:textId="77777777" w:rsidR="00AA59F5" w:rsidRPr="00532250" w:rsidRDefault="006B7785">
      <w:pPr>
        <w:rPr>
          <w:b/>
        </w:rPr>
      </w:pPr>
      <w:r>
        <w:t>TH 11/1</w:t>
      </w:r>
      <w:r w:rsidR="00AA59F5">
        <w:tab/>
      </w:r>
      <w:r w:rsidR="00AA59F5">
        <w:tab/>
      </w:r>
      <w:r w:rsidR="00D642C4">
        <w:rPr>
          <w:b/>
          <w:sz w:val="24"/>
          <w:szCs w:val="24"/>
          <w:u w:val="single"/>
        </w:rPr>
        <w:t>Midterm Exam</w:t>
      </w:r>
      <w:r w:rsidR="00532250">
        <w:rPr>
          <w:b/>
          <w:sz w:val="24"/>
          <w:szCs w:val="24"/>
          <w:u w:val="single"/>
        </w:rPr>
        <w:t xml:space="preserve"> in class</w:t>
      </w:r>
      <w:r w:rsidR="00AA59F5" w:rsidRPr="00AA59F5">
        <w:rPr>
          <w:b/>
          <w:sz w:val="24"/>
          <w:szCs w:val="24"/>
          <w:u w:val="single"/>
        </w:rPr>
        <w:t>: Take-home essay handed out</w:t>
      </w:r>
      <w:r w:rsidR="001F1541">
        <w:rPr>
          <w:b/>
          <w:sz w:val="24"/>
          <w:szCs w:val="24"/>
        </w:rPr>
        <w:t xml:space="preserve"> (due</w:t>
      </w:r>
      <w:r>
        <w:rPr>
          <w:b/>
          <w:sz w:val="24"/>
          <w:szCs w:val="24"/>
        </w:rPr>
        <w:t xml:space="preserve"> 11/6</w:t>
      </w:r>
      <w:r w:rsidR="00532250">
        <w:rPr>
          <w:b/>
          <w:sz w:val="24"/>
          <w:szCs w:val="24"/>
        </w:rPr>
        <w:t>)</w:t>
      </w:r>
    </w:p>
    <w:p w14:paraId="58813AC8" w14:textId="77777777" w:rsidR="00AA59F5" w:rsidRPr="00AA59F5" w:rsidRDefault="00AA59F5">
      <w:pPr>
        <w:rPr>
          <w:b/>
          <w:u w:val="single"/>
        </w:rPr>
      </w:pPr>
    </w:p>
    <w:p w14:paraId="70B8E099" w14:textId="77777777" w:rsidR="00532250" w:rsidRDefault="00532250" w:rsidP="00AA59F5"/>
    <w:p w14:paraId="7F8D3488" w14:textId="77777777" w:rsidR="00532250" w:rsidRDefault="00532250" w:rsidP="00AA59F5"/>
    <w:p w14:paraId="6725356C" w14:textId="77777777" w:rsidR="006B7785" w:rsidRDefault="006B7785" w:rsidP="00AA59F5"/>
    <w:p w14:paraId="197F5F5B" w14:textId="77777777" w:rsidR="006B7785" w:rsidRDefault="006B7785" w:rsidP="00AA59F5"/>
    <w:p w14:paraId="4679E7D8" w14:textId="77777777" w:rsidR="006B7785" w:rsidRDefault="006B7785" w:rsidP="00AA59F5"/>
    <w:p w14:paraId="4DC035BD" w14:textId="77777777" w:rsidR="006B7785" w:rsidRDefault="006B7785" w:rsidP="00AA59F5"/>
    <w:p w14:paraId="61DA7F8E" w14:textId="77777777" w:rsidR="006B7785" w:rsidRDefault="006B7785" w:rsidP="00AA59F5"/>
    <w:p w14:paraId="165C5A02" w14:textId="77777777" w:rsidR="006B7785" w:rsidRDefault="006B7785" w:rsidP="00AA59F5"/>
    <w:p w14:paraId="6FF5B605" w14:textId="77777777" w:rsidR="006B7785" w:rsidRDefault="006B7785" w:rsidP="00AA59F5"/>
    <w:p w14:paraId="4054DFF8" w14:textId="77777777" w:rsidR="006B7785" w:rsidRDefault="006B7785" w:rsidP="00AA59F5">
      <w:r>
        <w:lastRenderedPageBreak/>
        <w:t>T 11/6-</w:t>
      </w:r>
    </w:p>
    <w:p w14:paraId="1320F434" w14:textId="77777777" w:rsidR="00AA59F5" w:rsidRPr="00532250" w:rsidRDefault="006B7785" w:rsidP="00AA59F5">
      <w:r>
        <w:t>TH 11/8</w:t>
      </w:r>
      <w:r w:rsidR="00532250">
        <w:tab/>
      </w:r>
      <w:r w:rsidR="00532250">
        <w:tab/>
      </w:r>
      <w:r w:rsidR="00AA59F5" w:rsidRPr="0093478A">
        <w:rPr>
          <w:b/>
          <w:sz w:val="24"/>
          <w:u w:val="single"/>
        </w:rPr>
        <w:t>Aspects of Black/African American Art in the U.S</w:t>
      </w:r>
      <w:r w:rsidR="00AA59F5">
        <w:rPr>
          <w:b/>
          <w:sz w:val="24"/>
        </w:rPr>
        <w:t>.</w:t>
      </w:r>
    </w:p>
    <w:p w14:paraId="724530D3" w14:textId="77777777" w:rsidR="00AA59F5" w:rsidRDefault="00AA59F5" w:rsidP="00AA59F5">
      <w:pPr>
        <w:numPr>
          <w:ilvl w:val="0"/>
          <w:numId w:val="18"/>
        </w:numPr>
        <w:rPr>
          <w:sz w:val="24"/>
        </w:rPr>
      </w:pPr>
      <w:r>
        <w:rPr>
          <w:sz w:val="24"/>
        </w:rPr>
        <w:t xml:space="preserve">Excerpt from </w:t>
      </w:r>
      <w:r w:rsidRPr="00391DE4">
        <w:rPr>
          <w:i/>
          <w:sz w:val="24"/>
        </w:rPr>
        <w:t>Art since 1900: Modernism, Antimodernism, Postmodernism</w:t>
      </w:r>
      <w:r>
        <w:rPr>
          <w:sz w:val="24"/>
        </w:rPr>
        <w:t>, Vol. 2 (NY: Thames and Hudson 2004): 639-44.</w:t>
      </w:r>
    </w:p>
    <w:p w14:paraId="636F08DC" w14:textId="77777777" w:rsidR="00AA59F5" w:rsidRDefault="00AA59F5" w:rsidP="00AA59F5">
      <w:pPr>
        <w:numPr>
          <w:ilvl w:val="0"/>
          <w:numId w:val="10"/>
        </w:numPr>
        <w:tabs>
          <w:tab w:val="clear" w:pos="360"/>
          <w:tab w:val="num" w:pos="1080"/>
        </w:tabs>
        <w:ind w:left="1080"/>
        <w:rPr>
          <w:sz w:val="24"/>
        </w:rPr>
      </w:pPr>
      <w:r>
        <w:rPr>
          <w:sz w:val="24"/>
        </w:rPr>
        <w:t xml:space="preserve">Lowery Stokes Sims. “Aspects of Performance in the Work of Black American Women Artists,” in </w:t>
      </w:r>
      <w:r>
        <w:rPr>
          <w:i/>
          <w:sz w:val="24"/>
        </w:rPr>
        <w:t>Feminist Art Criticism: An Anthology</w:t>
      </w:r>
      <w:r>
        <w:rPr>
          <w:sz w:val="24"/>
        </w:rPr>
        <w:t>, Raven, Langer and Frueh, eds. (Ann Arbor: UMI Research Press 1988): 207-225.</w:t>
      </w:r>
    </w:p>
    <w:p w14:paraId="35B3C3A7" w14:textId="77777777" w:rsidR="00AA59F5" w:rsidRDefault="00AA59F5" w:rsidP="00AA59F5">
      <w:pPr>
        <w:numPr>
          <w:ilvl w:val="0"/>
          <w:numId w:val="10"/>
        </w:numPr>
        <w:tabs>
          <w:tab w:val="clear" w:pos="360"/>
          <w:tab w:val="num" w:pos="1080"/>
        </w:tabs>
        <w:ind w:left="1080"/>
        <w:rPr>
          <w:sz w:val="24"/>
        </w:rPr>
      </w:pPr>
      <w:r>
        <w:rPr>
          <w:sz w:val="24"/>
        </w:rPr>
        <w:t xml:space="preserve">Optional: Yolanda Lopez and Moira Roth, “Social Protest: Racism and Sexism,” in </w:t>
      </w:r>
      <w:r>
        <w:rPr>
          <w:i/>
          <w:sz w:val="24"/>
        </w:rPr>
        <w:t>The Power of Feminist Art</w:t>
      </w:r>
      <w:r>
        <w:rPr>
          <w:sz w:val="24"/>
        </w:rPr>
        <w:t xml:space="preserve"> (1994): 140-57, 293-294.</w:t>
      </w:r>
    </w:p>
    <w:p w14:paraId="4C65AE71" w14:textId="77777777" w:rsidR="00532250" w:rsidRPr="00532250" w:rsidRDefault="00532250" w:rsidP="00532250">
      <w:pPr>
        <w:rPr>
          <w:b/>
          <w:sz w:val="24"/>
        </w:rPr>
      </w:pPr>
      <w:r w:rsidRPr="00532250">
        <w:rPr>
          <w:b/>
          <w:sz w:val="24"/>
        </w:rPr>
        <w:t>**Take-home essay due in class</w:t>
      </w:r>
      <w:r w:rsidR="006B7785">
        <w:rPr>
          <w:b/>
          <w:sz w:val="24"/>
        </w:rPr>
        <w:t xml:space="preserve"> (11/6)</w:t>
      </w:r>
    </w:p>
    <w:p w14:paraId="73E1F78B" w14:textId="77777777" w:rsidR="00A40B8D" w:rsidRDefault="00A40B8D" w:rsidP="00A40B8D">
      <w:pPr>
        <w:rPr>
          <w:sz w:val="24"/>
        </w:rPr>
      </w:pPr>
    </w:p>
    <w:p w14:paraId="3EE28F2D" w14:textId="77777777" w:rsidR="00532250" w:rsidRDefault="006B7785" w:rsidP="00A40B8D">
      <w:r>
        <w:t>T 11/13</w:t>
      </w:r>
      <w:r w:rsidR="00532250">
        <w:t>-</w:t>
      </w:r>
    </w:p>
    <w:p w14:paraId="149B789C" w14:textId="77777777" w:rsidR="00A40B8D" w:rsidRDefault="006B7785" w:rsidP="00A40B8D">
      <w:pPr>
        <w:rPr>
          <w:b/>
          <w:sz w:val="24"/>
          <w:u w:val="single"/>
        </w:rPr>
      </w:pPr>
      <w:r>
        <w:t>TH 11/15</w:t>
      </w:r>
      <w:r w:rsidR="00A40B8D">
        <w:tab/>
      </w:r>
      <w:r w:rsidR="00A40B8D">
        <w:rPr>
          <w:b/>
          <w:sz w:val="24"/>
          <w:u w:val="single"/>
        </w:rPr>
        <w:t>The Rise of</w:t>
      </w:r>
      <w:r w:rsidR="00A40B8D" w:rsidRPr="00880EFD">
        <w:rPr>
          <w:b/>
          <w:sz w:val="24"/>
          <w:u w:val="single"/>
        </w:rPr>
        <w:t xml:space="preserve"> Gay and Lesbian Artistic Practices</w:t>
      </w:r>
      <w:r w:rsidR="00A40B8D">
        <w:rPr>
          <w:b/>
          <w:sz w:val="24"/>
          <w:u w:val="single"/>
        </w:rPr>
        <w:t xml:space="preserve">: Lessons from the </w:t>
      </w:r>
    </w:p>
    <w:p w14:paraId="2B6EA22F" w14:textId="77777777" w:rsidR="00A40B8D" w:rsidRPr="00A40B8D" w:rsidRDefault="00A40B8D" w:rsidP="00A40B8D">
      <w:pPr>
        <w:rPr>
          <w:b/>
          <w:sz w:val="24"/>
          <w:u w:val="single"/>
        </w:rPr>
      </w:pPr>
      <w:r w:rsidRPr="00A40B8D">
        <w:rPr>
          <w:b/>
          <w:sz w:val="24"/>
        </w:rPr>
        <w:tab/>
      </w:r>
      <w:r w:rsidRPr="00A40B8D">
        <w:rPr>
          <w:b/>
          <w:sz w:val="24"/>
        </w:rPr>
        <w:tab/>
      </w:r>
      <w:r w:rsidRPr="00A40B8D">
        <w:rPr>
          <w:b/>
          <w:sz w:val="24"/>
          <w:u w:val="single"/>
        </w:rPr>
        <w:t>Culture Wars.</w:t>
      </w:r>
    </w:p>
    <w:p w14:paraId="4E50B0AD" w14:textId="77777777" w:rsidR="00A40B8D" w:rsidRPr="00EA778B" w:rsidRDefault="00A40B8D" w:rsidP="00A40B8D">
      <w:pPr>
        <w:numPr>
          <w:ilvl w:val="0"/>
          <w:numId w:val="15"/>
        </w:numPr>
        <w:rPr>
          <w:i/>
          <w:sz w:val="24"/>
        </w:rPr>
      </w:pPr>
      <w:r w:rsidRPr="00880EFD">
        <w:rPr>
          <w:sz w:val="24"/>
        </w:rPr>
        <w:t xml:space="preserve">Richard Bolton et al, (excerpts) from </w:t>
      </w:r>
      <w:r w:rsidRPr="00880EFD">
        <w:rPr>
          <w:i/>
          <w:sz w:val="24"/>
        </w:rPr>
        <w:t>Culture Wars: Documents from the</w:t>
      </w:r>
      <w:r>
        <w:rPr>
          <w:i/>
          <w:sz w:val="24"/>
        </w:rPr>
        <w:t xml:space="preserve"> </w:t>
      </w:r>
      <w:r w:rsidRPr="00EA778B">
        <w:rPr>
          <w:i/>
          <w:sz w:val="24"/>
        </w:rPr>
        <w:t>Recent Controversies in the Arts</w:t>
      </w:r>
      <w:r w:rsidRPr="00EA778B">
        <w:rPr>
          <w:sz w:val="24"/>
        </w:rPr>
        <w:t xml:space="preserve"> (1992): 3-26 (Bolton), 27 (</w:t>
      </w:r>
      <w:proofErr w:type="spellStart"/>
      <w:r w:rsidRPr="00EA778B">
        <w:rPr>
          <w:sz w:val="24"/>
        </w:rPr>
        <w:t>Wildmon</w:t>
      </w:r>
      <w:proofErr w:type="spellEnd"/>
      <w:r w:rsidRPr="00EA778B">
        <w:rPr>
          <w:sz w:val="24"/>
        </w:rPr>
        <w:t>), 33-36 (Gorton), 90-91 (Hughes), 201-204 (Lippard).</w:t>
      </w:r>
    </w:p>
    <w:p w14:paraId="0896C141" w14:textId="77777777" w:rsidR="00A40B8D" w:rsidRPr="00880EFD" w:rsidRDefault="00A40B8D" w:rsidP="00A40B8D">
      <w:pPr>
        <w:numPr>
          <w:ilvl w:val="0"/>
          <w:numId w:val="15"/>
        </w:numPr>
        <w:rPr>
          <w:sz w:val="24"/>
        </w:rPr>
      </w:pPr>
      <w:r w:rsidRPr="00880EFD">
        <w:rPr>
          <w:sz w:val="24"/>
        </w:rPr>
        <w:t>Various newspaper articles: see packet.</w:t>
      </w:r>
    </w:p>
    <w:p w14:paraId="1A809D61" w14:textId="77777777" w:rsidR="00A40B8D" w:rsidRPr="00880EFD" w:rsidRDefault="00A40B8D" w:rsidP="00A40B8D">
      <w:pPr>
        <w:numPr>
          <w:ilvl w:val="0"/>
          <w:numId w:val="15"/>
        </w:numPr>
        <w:rPr>
          <w:sz w:val="24"/>
          <w:szCs w:val="24"/>
        </w:rPr>
      </w:pPr>
      <w:r>
        <w:rPr>
          <w:sz w:val="24"/>
        </w:rPr>
        <w:t xml:space="preserve">Excerpt from </w:t>
      </w:r>
      <w:r w:rsidRPr="00391DE4">
        <w:rPr>
          <w:i/>
          <w:sz w:val="24"/>
        </w:rPr>
        <w:t>Art since 1900: Modernism, Antimodernism, Postmodernism</w:t>
      </w:r>
      <w:r>
        <w:rPr>
          <w:sz w:val="24"/>
        </w:rPr>
        <w:t xml:space="preserve">, Vol. 2 (NY: Thames and Hudson 2004): </w:t>
      </w:r>
      <w:r w:rsidRPr="00880EFD">
        <w:rPr>
          <w:sz w:val="24"/>
          <w:szCs w:val="24"/>
        </w:rPr>
        <w:t>607-611.</w:t>
      </w:r>
    </w:p>
    <w:p w14:paraId="53223FA5" w14:textId="77777777" w:rsidR="00A40B8D" w:rsidRPr="00880EFD" w:rsidRDefault="00A40B8D" w:rsidP="00A40B8D">
      <w:pPr>
        <w:numPr>
          <w:ilvl w:val="0"/>
          <w:numId w:val="15"/>
        </w:numPr>
        <w:rPr>
          <w:sz w:val="24"/>
          <w:szCs w:val="24"/>
        </w:rPr>
      </w:pPr>
      <w:r w:rsidRPr="00880EFD">
        <w:rPr>
          <w:sz w:val="24"/>
          <w:szCs w:val="24"/>
        </w:rPr>
        <w:t xml:space="preserve">Richard Meyer, “Vanishing Points: Art, Aids, and the Problem of Visibility,” </w:t>
      </w:r>
      <w:r w:rsidRPr="00880EFD">
        <w:rPr>
          <w:i/>
          <w:sz w:val="24"/>
          <w:szCs w:val="24"/>
        </w:rPr>
        <w:t>Outlaw Culture</w:t>
      </w:r>
      <w:r w:rsidRPr="00880EFD">
        <w:rPr>
          <w:sz w:val="24"/>
          <w:szCs w:val="24"/>
        </w:rPr>
        <w:t xml:space="preserve"> (2002): 225-275.</w:t>
      </w:r>
    </w:p>
    <w:p w14:paraId="63F079A0" w14:textId="77777777" w:rsidR="00A40B8D" w:rsidRDefault="00A40B8D" w:rsidP="00A40B8D">
      <w:pPr>
        <w:numPr>
          <w:ilvl w:val="0"/>
          <w:numId w:val="15"/>
        </w:numPr>
        <w:rPr>
          <w:sz w:val="24"/>
          <w:szCs w:val="24"/>
        </w:rPr>
      </w:pPr>
      <w:r w:rsidRPr="00880EFD">
        <w:rPr>
          <w:sz w:val="24"/>
          <w:szCs w:val="24"/>
        </w:rPr>
        <w:t>Robert Atkins, “Goodbye Lesbian/Gay History, Hello Queer Sensibility,”</w:t>
      </w:r>
      <w:r w:rsidRPr="00880EFD">
        <w:rPr>
          <w:i/>
          <w:sz w:val="24"/>
          <w:szCs w:val="24"/>
        </w:rPr>
        <w:t xml:space="preserve"> Art Journal</w:t>
      </w:r>
      <w:r w:rsidRPr="00880EFD">
        <w:rPr>
          <w:sz w:val="24"/>
          <w:szCs w:val="24"/>
        </w:rPr>
        <w:t xml:space="preserve"> (Winter 1996): 80-85.</w:t>
      </w:r>
    </w:p>
    <w:p w14:paraId="1B76E36B" w14:textId="77777777" w:rsidR="00311053" w:rsidRDefault="00311053" w:rsidP="00311053">
      <w:pPr>
        <w:ind w:left="1440" w:hanging="1440"/>
      </w:pPr>
    </w:p>
    <w:p w14:paraId="3AFF2FC0" w14:textId="77777777" w:rsidR="00B34D4C" w:rsidRPr="0093478A" w:rsidRDefault="006B7785" w:rsidP="00311053">
      <w:pPr>
        <w:ind w:left="1440" w:hanging="1440"/>
        <w:rPr>
          <w:sz w:val="24"/>
        </w:rPr>
      </w:pPr>
      <w:r>
        <w:t>T 11/20</w:t>
      </w:r>
      <w:r>
        <w:tab/>
      </w:r>
      <w:r w:rsidR="00B34D4C" w:rsidRPr="0093478A">
        <w:rPr>
          <w:b/>
          <w:sz w:val="24"/>
          <w:u w:val="single"/>
        </w:rPr>
        <w:t>Cultural Shamanism, Radical Ecology and the Case of Joseph Beuys</w:t>
      </w:r>
      <w:r w:rsidR="0093478A">
        <w:rPr>
          <w:b/>
          <w:sz w:val="24"/>
        </w:rPr>
        <w:t>.</w:t>
      </w:r>
    </w:p>
    <w:p w14:paraId="6AD7B536" w14:textId="77777777" w:rsidR="006649BF" w:rsidRDefault="006649BF" w:rsidP="006649BF">
      <w:pPr>
        <w:numPr>
          <w:ilvl w:val="0"/>
          <w:numId w:val="3"/>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480-85.</w:t>
      </w:r>
    </w:p>
    <w:p w14:paraId="704FB800" w14:textId="77777777" w:rsidR="00B34D4C" w:rsidRDefault="00B34D4C">
      <w:pPr>
        <w:numPr>
          <w:ilvl w:val="0"/>
          <w:numId w:val="3"/>
        </w:numPr>
        <w:tabs>
          <w:tab w:val="clear" w:pos="360"/>
          <w:tab w:val="num" w:pos="1080"/>
        </w:tabs>
        <w:ind w:left="1080"/>
        <w:rPr>
          <w:sz w:val="24"/>
        </w:rPr>
      </w:pPr>
      <w:r>
        <w:rPr>
          <w:sz w:val="24"/>
        </w:rPr>
        <w:t xml:space="preserve">Donald Kuspit. “Beuys: Fat, Felt and Alchemy,” </w:t>
      </w:r>
      <w:r>
        <w:rPr>
          <w:i/>
          <w:sz w:val="24"/>
        </w:rPr>
        <w:t>Art in America</w:t>
      </w:r>
      <w:r>
        <w:rPr>
          <w:sz w:val="24"/>
        </w:rPr>
        <w:t xml:space="preserve"> (May 1980): 79-88.</w:t>
      </w:r>
    </w:p>
    <w:p w14:paraId="3D52BAAE" w14:textId="77777777" w:rsidR="00B34D4C" w:rsidRDefault="00B34D4C">
      <w:pPr>
        <w:numPr>
          <w:ilvl w:val="0"/>
          <w:numId w:val="3"/>
        </w:numPr>
        <w:tabs>
          <w:tab w:val="clear" w:pos="360"/>
          <w:tab w:val="num" w:pos="1080"/>
        </w:tabs>
        <w:ind w:left="1080"/>
        <w:rPr>
          <w:sz w:val="24"/>
        </w:rPr>
      </w:pPr>
      <w:r>
        <w:rPr>
          <w:sz w:val="24"/>
        </w:rPr>
        <w:t xml:space="preserve">David Adams, “Joseph Beuys: Pioneer of Radical Ecology,” </w:t>
      </w:r>
      <w:r>
        <w:rPr>
          <w:i/>
          <w:sz w:val="24"/>
        </w:rPr>
        <w:t>Art Journal</w:t>
      </w:r>
      <w:r>
        <w:rPr>
          <w:sz w:val="24"/>
        </w:rPr>
        <w:t xml:space="preserve"> (Summer 1992): 26-34.</w:t>
      </w:r>
    </w:p>
    <w:p w14:paraId="29D08798" w14:textId="77777777" w:rsidR="00B34D4C" w:rsidRDefault="00B34D4C">
      <w:pPr>
        <w:rPr>
          <w:sz w:val="24"/>
        </w:rPr>
      </w:pPr>
    </w:p>
    <w:p w14:paraId="3FEE98A7" w14:textId="77777777" w:rsidR="006B7785" w:rsidRDefault="006B7785">
      <w:pPr>
        <w:rPr>
          <w:b/>
          <w:sz w:val="24"/>
          <w:szCs w:val="24"/>
        </w:rPr>
      </w:pPr>
      <w:r>
        <w:t>TH 11/22</w:t>
      </w:r>
      <w:r>
        <w:tab/>
      </w:r>
      <w:r w:rsidRPr="00B267C3">
        <w:rPr>
          <w:b/>
          <w:sz w:val="24"/>
          <w:szCs w:val="24"/>
        </w:rPr>
        <w:t>Thanksgiving Holiday: No Class</w:t>
      </w:r>
    </w:p>
    <w:p w14:paraId="3F630E9E" w14:textId="77777777" w:rsidR="006B7785" w:rsidRDefault="006B7785"/>
    <w:p w14:paraId="563495F8" w14:textId="77777777" w:rsidR="006B7785" w:rsidRDefault="006B7785">
      <w:r>
        <w:t>T 11/27-</w:t>
      </w:r>
    </w:p>
    <w:p w14:paraId="3A6A2B61" w14:textId="4E1ECAFE" w:rsidR="00B34D4C" w:rsidRPr="00311053" w:rsidRDefault="006B7785">
      <w:r>
        <w:t>TH 11/29</w:t>
      </w:r>
      <w:r w:rsidR="00311053">
        <w:tab/>
      </w:r>
      <w:r w:rsidR="00BE4CA2">
        <w:rPr>
          <w:b/>
          <w:sz w:val="24"/>
          <w:u w:val="single"/>
        </w:rPr>
        <w:t>The Burden of History</w:t>
      </w:r>
      <w:r w:rsidR="00B34D4C" w:rsidRPr="0093478A">
        <w:rPr>
          <w:b/>
          <w:sz w:val="24"/>
          <w:u w:val="single"/>
        </w:rPr>
        <w:t>: Anselm Kiefer</w:t>
      </w:r>
      <w:r>
        <w:rPr>
          <w:b/>
          <w:sz w:val="24"/>
          <w:u w:val="single"/>
        </w:rPr>
        <w:t xml:space="preserve"> and Gerhard</w:t>
      </w:r>
      <w:bookmarkStart w:id="0" w:name="_GoBack"/>
      <w:bookmarkEnd w:id="0"/>
      <w:r>
        <w:rPr>
          <w:b/>
          <w:sz w:val="24"/>
          <w:u w:val="single"/>
        </w:rPr>
        <w:t xml:space="preserve"> Richter</w:t>
      </w:r>
    </w:p>
    <w:p w14:paraId="160EEB60" w14:textId="77777777" w:rsidR="00B34D4C" w:rsidRDefault="00B34D4C">
      <w:pPr>
        <w:numPr>
          <w:ilvl w:val="0"/>
          <w:numId w:val="4"/>
        </w:numPr>
        <w:tabs>
          <w:tab w:val="clear" w:pos="360"/>
          <w:tab w:val="num" w:pos="1080"/>
        </w:tabs>
        <w:ind w:left="1080"/>
        <w:rPr>
          <w:sz w:val="24"/>
        </w:rPr>
      </w:pPr>
      <w:r>
        <w:rPr>
          <w:sz w:val="24"/>
        </w:rPr>
        <w:t xml:space="preserve">Steven Madoff, “Anselm Kiefer: A Call to Memory,” </w:t>
      </w:r>
      <w:r>
        <w:rPr>
          <w:i/>
          <w:sz w:val="24"/>
        </w:rPr>
        <w:t>Art News</w:t>
      </w:r>
      <w:r>
        <w:rPr>
          <w:sz w:val="24"/>
        </w:rPr>
        <w:t xml:space="preserve"> (October 1987): 125-30.</w:t>
      </w:r>
    </w:p>
    <w:p w14:paraId="5568921F" w14:textId="77777777" w:rsidR="00B34D4C" w:rsidRDefault="00B34D4C">
      <w:pPr>
        <w:numPr>
          <w:ilvl w:val="0"/>
          <w:numId w:val="4"/>
        </w:numPr>
        <w:tabs>
          <w:tab w:val="clear" w:pos="360"/>
          <w:tab w:val="num" w:pos="1080"/>
        </w:tabs>
        <w:ind w:left="1080"/>
        <w:rPr>
          <w:sz w:val="24"/>
        </w:rPr>
      </w:pPr>
      <w:r>
        <w:rPr>
          <w:sz w:val="24"/>
        </w:rPr>
        <w:t xml:space="preserve">Andreas Huyssen. “Anselm Kiefer: The Terror of History, the Temptation of Myth,” </w:t>
      </w:r>
      <w:r>
        <w:rPr>
          <w:i/>
          <w:sz w:val="24"/>
        </w:rPr>
        <w:t>October</w:t>
      </w:r>
      <w:r>
        <w:rPr>
          <w:sz w:val="24"/>
        </w:rPr>
        <w:t xml:space="preserve"> (Spring 1989): 25-45.</w:t>
      </w:r>
    </w:p>
    <w:p w14:paraId="27BA9DB5" w14:textId="77777777" w:rsidR="00B34D4C" w:rsidRDefault="00B34D4C">
      <w:pPr>
        <w:numPr>
          <w:ilvl w:val="0"/>
          <w:numId w:val="4"/>
        </w:numPr>
        <w:tabs>
          <w:tab w:val="clear" w:pos="360"/>
          <w:tab w:val="num" w:pos="1080"/>
        </w:tabs>
        <w:ind w:left="1080"/>
        <w:rPr>
          <w:sz w:val="24"/>
        </w:rPr>
      </w:pPr>
      <w:r>
        <w:rPr>
          <w:sz w:val="24"/>
        </w:rPr>
        <w:t xml:space="preserve">Jean Fisher. “The Tale of the German and the Jew,” </w:t>
      </w:r>
      <w:r>
        <w:rPr>
          <w:i/>
          <w:sz w:val="24"/>
        </w:rPr>
        <w:t>Artforum</w:t>
      </w:r>
      <w:r>
        <w:rPr>
          <w:sz w:val="24"/>
        </w:rPr>
        <w:t xml:space="preserve"> (September 1985): 106-110.</w:t>
      </w:r>
    </w:p>
    <w:p w14:paraId="3D40F88E" w14:textId="77777777" w:rsidR="00B34D4C" w:rsidRDefault="00B34D4C">
      <w:pPr>
        <w:numPr>
          <w:ilvl w:val="0"/>
          <w:numId w:val="5"/>
        </w:numPr>
        <w:tabs>
          <w:tab w:val="clear" w:pos="360"/>
          <w:tab w:val="num" w:pos="1080"/>
        </w:tabs>
        <w:ind w:left="1080"/>
        <w:rPr>
          <w:sz w:val="24"/>
        </w:rPr>
      </w:pPr>
      <w:r>
        <w:rPr>
          <w:sz w:val="24"/>
        </w:rPr>
        <w:t>Op</w:t>
      </w:r>
      <w:r w:rsidR="006649BF">
        <w:rPr>
          <w:sz w:val="24"/>
        </w:rPr>
        <w:t xml:space="preserve">tional: Lisa Saltzman, “Thou Shalt Not Make Graven Images: Adorno, Kiefer, and the Ethics of Representation,” in </w:t>
      </w:r>
      <w:r w:rsidR="006649BF" w:rsidRPr="006649BF">
        <w:rPr>
          <w:i/>
          <w:sz w:val="24"/>
        </w:rPr>
        <w:t xml:space="preserve">Anselm Kiefer and Art After Auschwitz </w:t>
      </w:r>
      <w:r w:rsidR="006649BF">
        <w:rPr>
          <w:sz w:val="24"/>
        </w:rPr>
        <w:t>(Cambridge: University Press 1999): 17-47</w:t>
      </w:r>
      <w:r>
        <w:rPr>
          <w:sz w:val="24"/>
        </w:rPr>
        <w:t>.</w:t>
      </w:r>
    </w:p>
    <w:p w14:paraId="008C2439" w14:textId="77777777" w:rsidR="00A47BCD" w:rsidRPr="006B7785" w:rsidRDefault="00A47BCD"/>
    <w:p w14:paraId="1B5660DF" w14:textId="3154E7B1" w:rsidR="006B7785" w:rsidRDefault="00311053" w:rsidP="00311053">
      <w:pPr>
        <w:ind w:left="1440" w:hanging="1440"/>
      </w:pPr>
      <w:r>
        <w:br w:type="column"/>
      </w:r>
    </w:p>
    <w:p w14:paraId="5BCF0D66" w14:textId="21494BAB" w:rsidR="00F93CBD" w:rsidRPr="00311053" w:rsidRDefault="009B2753" w:rsidP="00311053">
      <w:pPr>
        <w:ind w:left="1440" w:hanging="1440"/>
      </w:pPr>
      <w:r>
        <w:t>T 12/4</w:t>
      </w:r>
      <w:r w:rsidR="00B34D4C">
        <w:rPr>
          <w:sz w:val="24"/>
        </w:rPr>
        <w:tab/>
      </w:r>
      <w:r w:rsidR="00F93CBD">
        <w:rPr>
          <w:b/>
          <w:sz w:val="24"/>
          <w:u w:val="single"/>
        </w:rPr>
        <w:t>Institutional Critique</w:t>
      </w:r>
      <w:r w:rsidR="00311053">
        <w:rPr>
          <w:b/>
          <w:sz w:val="24"/>
          <w:u w:val="single"/>
        </w:rPr>
        <w:t xml:space="preserve">: Fred Wilson, Jimmy Durham, </w:t>
      </w:r>
      <w:r w:rsidR="00311053" w:rsidRPr="0093478A">
        <w:rPr>
          <w:b/>
          <w:sz w:val="24"/>
          <w:u w:val="single"/>
        </w:rPr>
        <w:t>James Luna</w:t>
      </w:r>
      <w:r w:rsidR="00311053">
        <w:rPr>
          <w:b/>
          <w:sz w:val="24"/>
          <w:u w:val="single"/>
        </w:rPr>
        <w:t xml:space="preserve"> and Brian </w:t>
      </w:r>
      <w:proofErr w:type="spellStart"/>
      <w:r w:rsidR="00311053">
        <w:rPr>
          <w:b/>
          <w:sz w:val="24"/>
          <w:u w:val="single"/>
        </w:rPr>
        <w:t>Jungen</w:t>
      </w:r>
      <w:proofErr w:type="spellEnd"/>
    </w:p>
    <w:p w14:paraId="3141E4D9" w14:textId="77777777" w:rsidR="00B34D4C" w:rsidRDefault="00B34D4C">
      <w:pPr>
        <w:numPr>
          <w:ilvl w:val="0"/>
          <w:numId w:val="11"/>
        </w:numPr>
        <w:tabs>
          <w:tab w:val="num" w:pos="1080"/>
        </w:tabs>
        <w:ind w:left="1080"/>
        <w:rPr>
          <w:sz w:val="24"/>
        </w:rPr>
      </w:pPr>
      <w:r>
        <w:rPr>
          <w:sz w:val="24"/>
        </w:rPr>
        <w:t xml:space="preserve">George </w:t>
      </w:r>
      <w:proofErr w:type="spellStart"/>
      <w:r>
        <w:rPr>
          <w:sz w:val="24"/>
        </w:rPr>
        <w:t>Ciscle</w:t>
      </w:r>
      <w:proofErr w:type="spellEnd"/>
      <w:r>
        <w:rPr>
          <w:sz w:val="24"/>
        </w:rPr>
        <w:t xml:space="preserve"> and Charles Lyle, “Forward” in</w:t>
      </w:r>
      <w:r>
        <w:rPr>
          <w:i/>
          <w:sz w:val="24"/>
        </w:rPr>
        <w:t xml:space="preserve"> Mining the Museum: An Installation by Fred Wilson</w:t>
      </w:r>
      <w:r>
        <w:rPr>
          <w:sz w:val="24"/>
        </w:rPr>
        <w:t xml:space="preserve"> (NY: The New Press 1994): lxxi-lxxii.</w:t>
      </w:r>
    </w:p>
    <w:p w14:paraId="47F53272" w14:textId="77777777" w:rsidR="00B34D4C" w:rsidRDefault="00B34D4C">
      <w:pPr>
        <w:numPr>
          <w:ilvl w:val="0"/>
          <w:numId w:val="11"/>
        </w:numPr>
        <w:tabs>
          <w:tab w:val="num" w:pos="1080"/>
        </w:tabs>
        <w:ind w:left="1080"/>
        <w:rPr>
          <w:sz w:val="24"/>
        </w:rPr>
      </w:pPr>
      <w:r>
        <w:rPr>
          <w:sz w:val="24"/>
        </w:rPr>
        <w:t>Lisa Corrin, “Mining the Museum: Artists Look at Museums, Museums Look at Themselves,” in</w:t>
      </w:r>
      <w:r>
        <w:rPr>
          <w:i/>
          <w:sz w:val="24"/>
        </w:rPr>
        <w:t xml:space="preserve"> Mining the Museum… </w:t>
      </w:r>
      <w:r>
        <w:rPr>
          <w:sz w:val="24"/>
        </w:rPr>
        <w:t>(1994): 1-22.</w:t>
      </w:r>
    </w:p>
    <w:p w14:paraId="249D228C" w14:textId="77777777" w:rsidR="00F93CBD" w:rsidRPr="00311053" w:rsidRDefault="00B34D4C" w:rsidP="00311053">
      <w:pPr>
        <w:numPr>
          <w:ilvl w:val="0"/>
          <w:numId w:val="11"/>
        </w:numPr>
        <w:ind w:left="1080"/>
        <w:rPr>
          <w:sz w:val="24"/>
        </w:rPr>
      </w:pPr>
      <w:r>
        <w:rPr>
          <w:sz w:val="24"/>
        </w:rPr>
        <w:t xml:space="preserve">Optional: Leslie King-Hammond and Fred Wilson, “A Conversation with Fred Wilson,” in </w:t>
      </w:r>
      <w:r>
        <w:rPr>
          <w:i/>
          <w:sz w:val="24"/>
        </w:rPr>
        <w:t>Mining the Museum…</w:t>
      </w:r>
      <w:r>
        <w:rPr>
          <w:sz w:val="24"/>
        </w:rPr>
        <w:t xml:space="preserve"> (1994): 23-34</w:t>
      </w:r>
      <w:r w:rsidR="00F93CBD">
        <w:tab/>
      </w:r>
      <w:r w:rsidR="00F93CBD" w:rsidRPr="00311053">
        <w:rPr>
          <w:sz w:val="24"/>
        </w:rPr>
        <w:t>.</w:t>
      </w:r>
    </w:p>
    <w:p w14:paraId="3B431440" w14:textId="77777777" w:rsidR="00F93CBD" w:rsidRDefault="00F93CBD" w:rsidP="00F93CBD">
      <w:pPr>
        <w:numPr>
          <w:ilvl w:val="0"/>
          <w:numId w:val="11"/>
        </w:numPr>
        <w:ind w:left="1080"/>
        <w:rPr>
          <w:sz w:val="24"/>
        </w:rPr>
      </w:pPr>
      <w:r>
        <w:rPr>
          <w:sz w:val="24"/>
        </w:rPr>
        <w:t xml:space="preserve">Richard </w:t>
      </w:r>
      <w:proofErr w:type="spellStart"/>
      <w:r>
        <w:rPr>
          <w:sz w:val="24"/>
        </w:rPr>
        <w:t>Shiff</w:t>
      </w:r>
      <w:proofErr w:type="spellEnd"/>
      <w:r>
        <w:rPr>
          <w:sz w:val="24"/>
        </w:rPr>
        <w:t xml:space="preserve">, “The Necessity of Jimmy Durham’s Jokes,” </w:t>
      </w:r>
      <w:r>
        <w:rPr>
          <w:i/>
          <w:sz w:val="24"/>
        </w:rPr>
        <w:t>Art Journal</w:t>
      </w:r>
      <w:r>
        <w:rPr>
          <w:sz w:val="24"/>
        </w:rPr>
        <w:t xml:space="preserve"> (Fall 1992): 74-80.</w:t>
      </w:r>
    </w:p>
    <w:p w14:paraId="176CA85B" w14:textId="77777777" w:rsidR="00F93CBD" w:rsidRDefault="00F93CBD" w:rsidP="00F93CBD">
      <w:pPr>
        <w:numPr>
          <w:ilvl w:val="0"/>
          <w:numId w:val="11"/>
        </w:numPr>
        <w:tabs>
          <w:tab w:val="num" w:pos="1080"/>
        </w:tabs>
        <w:ind w:left="1080"/>
        <w:rPr>
          <w:sz w:val="24"/>
        </w:rPr>
      </w:pPr>
      <w:r>
        <w:rPr>
          <w:sz w:val="24"/>
        </w:rPr>
        <w:t xml:space="preserve">James Luna, “I’ve Always wanted to be an American Indian,” </w:t>
      </w:r>
      <w:r>
        <w:rPr>
          <w:i/>
          <w:sz w:val="24"/>
        </w:rPr>
        <w:t>Art Journal</w:t>
      </w:r>
      <w:r>
        <w:rPr>
          <w:sz w:val="24"/>
        </w:rPr>
        <w:t xml:space="preserve"> (Fall 1992): 18-27.</w:t>
      </w:r>
    </w:p>
    <w:p w14:paraId="3E835B03" w14:textId="77777777" w:rsidR="00E91219" w:rsidRPr="00E91219" w:rsidRDefault="00F93CBD" w:rsidP="00E91219">
      <w:pPr>
        <w:numPr>
          <w:ilvl w:val="0"/>
          <w:numId w:val="11"/>
        </w:numPr>
        <w:tabs>
          <w:tab w:val="num" w:pos="1080"/>
        </w:tabs>
        <w:ind w:left="1080"/>
        <w:rPr>
          <w:sz w:val="24"/>
        </w:rPr>
      </w:pPr>
      <w:r>
        <w:rPr>
          <w:sz w:val="24"/>
        </w:rPr>
        <w:t xml:space="preserve">Jean Fisher, “In Search of the Inauthentic: Disturbing Signs in Recent Native American Art,” </w:t>
      </w:r>
      <w:r>
        <w:rPr>
          <w:i/>
          <w:sz w:val="24"/>
        </w:rPr>
        <w:t>Art Journal</w:t>
      </w:r>
      <w:r>
        <w:rPr>
          <w:sz w:val="24"/>
        </w:rPr>
        <w:t xml:space="preserve"> (Fall 1992): 44-50.</w:t>
      </w:r>
    </w:p>
    <w:p w14:paraId="50476585" w14:textId="77777777" w:rsidR="00B34D4C" w:rsidRPr="00F93CBD" w:rsidRDefault="00F93CBD" w:rsidP="00F93CBD">
      <w:pPr>
        <w:numPr>
          <w:ilvl w:val="0"/>
          <w:numId w:val="11"/>
        </w:numPr>
        <w:tabs>
          <w:tab w:val="num" w:pos="1080"/>
        </w:tabs>
        <w:ind w:left="1080"/>
        <w:rPr>
          <w:sz w:val="24"/>
        </w:rPr>
      </w:pPr>
      <w:r>
        <w:rPr>
          <w:sz w:val="24"/>
        </w:rPr>
        <w:t xml:space="preserve">Peruse the work of Vancouver artist Brian </w:t>
      </w:r>
      <w:proofErr w:type="spellStart"/>
      <w:r>
        <w:rPr>
          <w:sz w:val="24"/>
        </w:rPr>
        <w:t>Jungen</w:t>
      </w:r>
      <w:proofErr w:type="spellEnd"/>
      <w:r>
        <w:t xml:space="preserve">: </w:t>
      </w:r>
      <w:hyperlink r:id="rId7" w:history="1">
        <w:r w:rsidRPr="00DC3F8D">
          <w:rPr>
            <w:rStyle w:val="Hyperlink"/>
          </w:rPr>
          <w:t>http://www.catrionajeffries.com</w:t>
        </w:r>
      </w:hyperlink>
      <w:r w:rsidRPr="00DE2E59">
        <w:t xml:space="preserve"> </w:t>
      </w:r>
    </w:p>
    <w:p w14:paraId="5E0E7A94" w14:textId="76903A8B" w:rsidR="00F93CBD" w:rsidRPr="001501DD" w:rsidRDefault="001501DD" w:rsidP="00D642C4">
      <w:pPr>
        <w:ind w:left="720"/>
        <w:rPr>
          <w:b/>
          <w:sz w:val="24"/>
          <w:szCs w:val="24"/>
        </w:rPr>
      </w:pPr>
      <w:r w:rsidRPr="001501DD">
        <w:rPr>
          <w:b/>
          <w:sz w:val="24"/>
          <w:szCs w:val="24"/>
        </w:rPr>
        <w:t>**</w:t>
      </w:r>
      <w:r w:rsidRPr="001501DD">
        <w:rPr>
          <w:b/>
          <w:sz w:val="24"/>
        </w:rPr>
        <w:t xml:space="preserve"> Review Essay 2 Due</w:t>
      </w:r>
      <w:r>
        <w:rPr>
          <w:b/>
          <w:sz w:val="24"/>
        </w:rPr>
        <w:t xml:space="preserve"> </w:t>
      </w:r>
      <w:r w:rsidR="00A326FF">
        <w:rPr>
          <w:b/>
          <w:sz w:val="24"/>
        </w:rPr>
        <w:t xml:space="preserve">on Canvas </w:t>
      </w:r>
      <w:r>
        <w:rPr>
          <w:b/>
          <w:sz w:val="24"/>
        </w:rPr>
        <w:t>12/4</w:t>
      </w:r>
    </w:p>
    <w:p w14:paraId="75FE4D5E" w14:textId="77777777" w:rsidR="009B2753" w:rsidRDefault="009B2753" w:rsidP="00880EFD"/>
    <w:p w14:paraId="6C8162BE" w14:textId="7873C47F" w:rsidR="00A47BCD" w:rsidRPr="009B2753" w:rsidRDefault="009B2753" w:rsidP="00880EFD">
      <w:pPr>
        <w:rPr>
          <w:sz w:val="24"/>
          <w:szCs w:val="24"/>
        </w:rPr>
      </w:pPr>
      <w:r>
        <w:t xml:space="preserve">TH 12/6 </w:t>
      </w:r>
      <w:r>
        <w:tab/>
      </w:r>
      <w:r w:rsidRPr="009B2753">
        <w:rPr>
          <w:b/>
          <w:sz w:val="24"/>
          <w:szCs w:val="24"/>
          <w:u w:val="single"/>
        </w:rPr>
        <w:t>Northwest Artists Sampling</w:t>
      </w:r>
      <w:r>
        <w:rPr>
          <w:sz w:val="24"/>
          <w:szCs w:val="24"/>
        </w:rPr>
        <w:t xml:space="preserve"> </w:t>
      </w:r>
    </w:p>
    <w:p w14:paraId="3AB61134" w14:textId="77777777" w:rsidR="00311053" w:rsidRDefault="00311053" w:rsidP="00880EFD"/>
    <w:p w14:paraId="105E2CA3" w14:textId="23A0D824" w:rsidR="00A326FF" w:rsidRPr="00A326FF" w:rsidRDefault="004623E6" w:rsidP="00A326FF">
      <w:pPr>
        <w:ind w:left="-288" w:right="-288"/>
        <w:rPr>
          <w:b/>
          <w:sz w:val="24"/>
        </w:rPr>
      </w:pPr>
      <w:r>
        <w:rPr>
          <w:b/>
          <w:sz w:val="24"/>
        </w:rPr>
        <w:t>W</w:t>
      </w:r>
      <w:r w:rsidR="00A326FF" w:rsidRPr="00A326FF">
        <w:rPr>
          <w:b/>
          <w:sz w:val="24"/>
        </w:rPr>
        <w:t xml:space="preserve"> 12/1</w:t>
      </w:r>
      <w:r>
        <w:rPr>
          <w:b/>
          <w:sz w:val="24"/>
        </w:rPr>
        <w:t>2</w:t>
      </w:r>
      <w:r w:rsidR="00A326FF" w:rsidRPr="00A326FF">
        <w:rPr>
          <w:b/>
          <w:sz w:val="24"/>
        </w:rPr>
        <w:tab/>
        <w:t>Take-home Final Exam Due on Canvas</w:t>
      </w:r>
    </w:p>
    <w:p w14:paraId="33D44C5E" w14:textId="77777777" w:rsidR="00625C16" w:rsidRPr="00D642C4" w:rsidRDefault="00D642C4" w:rsidP="00880EFD">
      <w:pPr>
        <w:rPr>
          <w:b/>
          <w:sz w:val="24"/>
          <w:szCs w:val="24"/>
        </w:rPr>
      </w:pPr>
      <w:r>
        <w:rPr>
          <w:sz w:val="24"/>
          <w:szCs w:val="24"/>
        </w:rPr>
        <w:tab/>
      </w:r>
      <w:r>
        <w:rPr>
          <w:sz w:val="24"/>
          <w:szCs w:val="24"/>
        </w:rPr>
        <w:tab/>
      </w:r>
    </w:p>
    <w:p w14:paraId="72827668" w14:textId="77777777" w:rsidR="00B34D4C" w:rsidRPr="00A47BCD" w:rsidRDefault="00B34D4C">
      <w:pPr>
        <w:ind w:left="-288" w:right="-288"/>
        <w:rPr>
          <w:b/>
          <w:sz w:val="24"/>
        </w:rPr>
      </w:pPr>
      <w:r w:rsidRPr="00A47BCD">
        <w:rPr>
          <w:b/>
          <w:sz w:val="24"/>
          <w:u w:val="single"/>
        </w:rPr>
        <w:t>Due dates</w:t>
      </w:r>
      <w:r w:rsidRPr="00A47BCD">
        <w:rPr>
          <w:b/>
          <w:sz w:val="24"/>
        </w:rPr>
        <w:t>:</w:t>
      </w:r>
    </w:p>
    <w:p w14:paraId="12055FD5" w14:textId="77777777" w:rsidR="006B7785" w:rsidRDefault="006B7785">
      <w:pPr>
        <w:ind w:left="-288" w:right="-288"/>
        <w:rPr>
          <w:sz w:val="24"/>
        </w:rPr>
      </w:pPr>
      <w:r>
        <w:rPr>
          <w:sz w:val="24"/>
        </w:rPr>
        <w:t>10/23</w:t>
      </w:r>
      <w:r>
        <w:rPr>
          <w:sz w:val="24"/>
        </w:rPr>
        <w:tab/>
        <w:t>Review Essay 1 Due</w:t>
      </w:r>
    </w:p>
    <w:p w14:paraId="733A1F28" w14:textId="77777777" w:rsidR="00EA778B" w:rsidRDefault="006B7785">
      <w:pPr>
        <w:ind w:left="-288" w:right="-288"/>
        <w:rPr>
          <w:sz w:val="24"/>
        </w:rPr>
      </w:pPr>
      <w:r>
        <w:rPr>
          <w:sz w:val="24"/>
        </w:rPr>
        <w:t>11/1</w:t>
      </w:r>
      <w:r w:rsidR="00EA778B">
        <w:rPr>
          <w:sz w:val="24"/>
        </w:rPr>
        <w:t>:</w:t>
      </w:r>
      <w:r w:rsidR="00D642C4">
        <w:rPr>
          <w:sz w:val="24"/>
        </w:rPr>
        <w:tab/>
        <w:t>Midterm exam</w:t>
      </w:r>
      <w:r w:rsidR="00EA778B">
        <w:rPr>
          <w:sz w:val="24"/>
        </w:rPr>
        <w:t>. Take-home handed out</w:t>
      </w:r>
    </w:p>
    <w:p w14:paraId="17CA24E4" w14:textId="77777777" w:rsidR="00EA778B" w:rsidRDefault="006B7785">
      <w:pPr>
        <w:ind w:left="-288" w:right="-288"/>
        <w:rPr>
          <w:sz w:val="24"/>
        </w:rPr>
      </w:pPr>
      <w:r>
        <w:rPr>
          <w:sz w:val="24"/>
        </w:rPr>
        <w:t>11/6</w:t>
      </w:r>
      <w:r w:rsidR="00EA778B">
        <w:rPr>
          <w:sz w:val="24"/>
        </w:rPr>
        <w:t xml:space="preserve">: </w:t>
      </w:r>
      <w:r w:rsidR="00D642C4">
        <w:rPr>
          <w:sz w:val="24"/>
        </w:rPr>
        <w:tab/>
        <w:t>Midterm t</w:t>
      </w:r>
      <w:r w:rsidR="00EA778B">
        <w:rPr>
          <w:sz w:val="24"/>
        </w:rPr>
        <w:t>ake-home due</w:t>
      </w:r>
    </w:p>
    <w:p w14:paraId="40F5ECE9" w14:textId="77777777" w:rsidR="00D642C4" w:rsidRDefault="006B7785">
      <w:pPr>
        <w:ind w:left="-288" w:right="-288"/>
        <w:rPr>
          <w:sz w:val="24"/>
        </w:rPr>
      </w:pPr>
      <w:r>
        <w:rPr>
          <w:sz w:val="24"/>
        </w:rPr>
        <w:t>12/4</w:t>
      </w:r>
      <w:r w:rsidR="00D642C4">
        <w:rPr>
          <w:sz w:val="24"/>
        </w:rPr>
        <w:t>:</w:t>
      </w:r>
      <w:r>
        <w:rPr>
          <w:sz w:val="24"/>
        </w:rPr>
        <w:tab/>
        <w:t>Review Essay 2 Due</w:t>
      </w:r>
      <w:r w:rsidR="00D642C4">
        <w:rPr>
          <w:sz w:val="24"/>
        </w:rPr>
        <w:tab/>
      </w:r>
    </w:p>
    <w:p w14:paraId="358E7552" w14:textId="02ACF640" w:rsidR="00EA778B" w:rsidRDefault="006B7785">
      <w:pPr>
        <w:ind w:left="-288" w:right="-288"/>
        <w:rPr>
          <w:sz w:val="24"/>
        </w:rPr>
      </w:pPr>
      <w:bookmarkStart w:id="1" w:name="_Hlk523202954"/>
      <w:r>
        <w:rPr>
          <w:sz w:val="24"/>
        </w:rPr>
        <w:t>12/</w:t>
      </w:r>
      <w:r w:rsidR="00863FE3">
        <w:rPr>
          <w:sz w:val="24"/>
        </w:rPr>
        <w:t>1</w:t>
      </w:r>
      <w:r w:rsidR="004623E6">
        <w:rPr>
          <w:sz w:val="24"/>
        </w:rPr>
        <w:t>2</w:t>
      </w:r>
      <w:r w:rsidR="001F1541">
        <w:rPr>
          <w:sz w:val="24"/>
        </w:rPr>
        <w:tab/>
      </w:r>
      <w:r w:rsidR="00863FE3">
        <w:rPr>
          <w:sz w:val="24"/>
        </w:rPr>
        <w:t xml:space="preserve">Take-home </w:t>
      </w:r>
      <w:r w:rsidR="001F1541">
        <w:rPr>
          <w:sz w:val="24"/>
        </w:rPr>
        <w:t xml:space="preserve">Final Exam </w:t>
      </w:r>
      <w:r w:rsidR="00863FE3">
        <w:rPr>
          <w:sz w:val="24"/>
        </w:rPr>
        <w:t>Due on Canvas</w:t>
      </w:r>
    </w:p>
    <w:bookmarkEnd w:id="1"/>
    <w:p w14:paraId="353799FD" w14:textId="77777777" w:rsidR="00D642C4" w:rsidRDefault="00D642C4">
      <w:pPr>
        <w:ind w:left="-288" w:right="-288"/>
        <w:rPr>
          <w:sz w:val="24"/>
        </w:rPr>
      </w:pPr>
      <w:r>
        <w:rPr>
          <w:sz w:val="24"/>
        </w:rPr>
        <w:tab/>
      </w:r>
      <w:r>
        <w:rPr>
          <w:sz w:val="24"/>
        </w:rPr>
        <w:tab/>
      </w:r>
    </w:p>
    <w:p w14:paraId="311B5887" w14:textId="77777777" w:rsidR="00EA778B" w:rsidRDefault="00EA778B" w:rsidP="00EA778B">
      <w:pPr>
        <w:ind w:left="-288" w:right="-288"/>
        <w:rPr>
          <w:sz w:val="24"/>
        </w:rPr>
      </w:pPr>
    </w:p>
    <w:p w14:paraId="011FEFD0" w14:textId="77777777" w:rsidR="00B34D4C" w:rsidRPr="00A47BCD" w:rsidRDefault="00B34D4C" w:rsidP="00EA778B">
      <w:pPr>
        <w:ind w:left="-288" w:right="-288"/>
        <w:rPr>
          <w:b/>
          <w:sz w:val="24"/>
        </w:rPr>
      </w:pPr>
      <w:r w:rsidRPr="00A47BCD">
        <w:rPr>
          <w:b/>
          <w:sz w:val="24"/>
          <w:u w:val="single"/>
        </w:rPr>
        <w:t>General sources</w:t>
      </w:r>
      <w:r w:rsidRPr="00A47BCD">
        <w:rPr>
          <w:b/>
          <w:sz w:val="24"/>
        </w:rPr>
        <w:t>:</w:t>
      </w:r>
    </w:p>
    <w:p w14:paraId="6770B73A" w14:textId="2F050B00" w:rsidR="0087699B" w:rsidRDefault="0087699B">
      <w:pPr>
        <w:ind w:left="-288" w:right="-288"/>
        <w:rPr>
          <w:rFonts w:ascii="Times" w:eastAsia="Times" w:hAnsi="Times"/>
          <w:sz w:val="24"/>
        </w:rPr>
      </w:pPr>
      <w:r>
        <w:rPr>
          <w:rFonts w:ascii="Times" w:eastAsia="Times" w:hAnsi="Times"/>
          <w:sz w:val="24"/>
        </w:rPr>
        <w:t xml:space="preserve">Claire Bishop, </w:t>
      </w:r>
      <w:r w:rsidRPr="0087699B">
        <w:rPr>
          <w:rFonts w:ascii="Times" w:eastAsia="Times" w:hAnsi="Times"/>
          <w:i/>
          <w:sz w:val="24"/>
        </w:rPr>
        <w:t>Artificial Hells: Participatory Art and the Politics of Spectatorship</w:t>
      </w:r>
      <w:r>
        <w:rPr>
          <w:rFonts w:ascii="Times" w:eastAsia="Times" w:hAnsi="Times"/>
          <w:sz w:val="24"/>
        </w:rPr>
        <w:t xml:space="preserve"> (2012)</w:t>
      </w:r>
    </w:p>
    <w:p w14:paraId="01A48066" w14:textId="529634B4" w:rsidR="0087699B" w:rsidRDefault="0087699B">
      <w:pPr>
        <w:ind w:left="-288" w:right="-288"/>
        <w:rPr>
          <w:sz w:val="24"/>
        </w:rPr>
      </w:pPr>
      <w:r w:rsidRPr="0087699B">
        <w:rPr>
          <w:rFonts w:ascii="Times" w:eastAsia="Times" w:hAnsi="Times"/>
          <w:sz w:val="24"/>
        </w:rPr>
        <w:t xml:space="preserve">Claudia </w:t>
      </w:r>
      <w:proofErr w:type="spellStart"/>
      <w:r w:rsidRPr="0087699B">
        <w:rPr>
          <w:rFonts w:ascii="Times" w:eastAsia="Times" w:hAnsi="Times"/>
          <w:sz w:val="24"/>
        </w:rPr>
        <w:t>Mesch</w:t>
      </w:r>
      <w:proofErr w:type="spellEnd"/>
      <w:r w:rsidRPr="0087699B">
        <w:rPr>
          <w:rFonts w:ascii="Times" w:eastAsia="Times" w:hAnsi="Times"/>
          <w:sz w:val="24"/>
        </w:rPr>
        <w:t xml:space="preserve">, </w:t>
      </w:r>
      <w:r w:rsidRPr="0087699B">
        <w:rPr>
          <w:rFonts w:ascii="Times" w:eastAsia="Times" w:hAnsi="Times"/>
          <w:i/>
          <w:sz w:val="24"/>
        </w:rPr>
        <w:t>Art and Politics</w:t>
      </w:r>
      <w:r w:rsidRPr="0087699B">
        <w:rPr>
          <w:rFonts w:ascii="Times" w:eastAsia="Times" w:hAnsi="Times"/>
          <w:sz w:val="24"/>
        </w:rPr>
        <w:t xml:space="preserve"> (2013)</w:t>
      </w:r>
    </w:p>
    <w:p w14:paraId="413FBDF4" w14:textId="2B269164" w:rsidR="00B34D4C" w:rsidRDefault="00B34D4C">
      <w:pPr>
        <w:ind w:left="-288" w:right="-288"/>
        <w:rPr>
          <w:sz w:val="24"/>
        </w:rPr>
      </w:pPr>
      <w:r>
        <w:rPr>
          <w:sz w:val="24"/>
        </w:rPr>
        <w:t xml:space="preserve">Linda Frye </w:t>
      </w:r>
      <w:proofErr w:type="spellStart"/>
      <w:r>
        <w:rPr>
          <w:sz w:val="24"/>
        </w:rPr>
        <w:t>Burham</w:t>
      </w:r>
      <w:proofErr w:type="spellEnd"/>
      <w:r>
        <w:rPr>
          <w:sz w:val="24"/>
        </w:rPr>
        <w:t xml:space="preserve">, ed. </w:t>
      </w:r>
      <w:r>
        <w:rPr>
          <w:i/>
          <w:sz w:val="24"/>
        </w:rPr>
        <w:t>The Citizen Artist</w:t>
      </w:r>
      <w:r>
        <w:rPr>
          <w:sz w:val="24"/>
        </w:rPr>
        <w:t xml:space="preserve">: </w:t>
      </w:r>
      <w:r>
        <w:rPr>
          <w:i/>
          <w:sz w:val="24"/>
        </w:rPr>
        <w:t>20 Years of Art in the Public Arena</w:t>
      </w:r>
      <w:r>
        <w:rPr>
          <w:sz w:val="24"/>
        </w:rPr>
        <w:t xml:space="preserve"> (1998)</w:t>
      </w:r>
    </w:p>
    <w:p w14:paraId="456706BE" w14:textId="77777777" w:rsidR="00B34D4C" w:rsidRDefault="00B34D4C">
      <w:pPr>
        <w:ind w:left="-288" w:right="-288"/>
        <w:rPr>
          <w:sz w:val="24"/>
        </w:rPr>
      </w:pPr>
      <w:r>
        <w:rPr>
          <w:sz w:val="24"/>
        </w:rPr>
        <w:t xml:space="preserve">Thomas Crow. </w:t>
      </w:r>
      <w:r>
        <w:rPr>
          <w:i/>
          <w:sz w:val="24"/>
        </w:rPr>
        <w:t>The Rise of the Sixties</w:t>
      </w:r>
      <w:r>
        <w:rPr>
          <w:sz w:val="24"/>
        </w:rPr>
        <w:t xml:space="preserve"> (1996).</w:t>
      </w:r>
    </w:p>
    <w:p w14:paraId="1C7A88CF" w14:textId="77777777" w:rsidR="00B34D4C" w:rsidRDefault="00B34D4C">
      <w:pPr>
        <w:ind w:left="-288" w:right="-288"/>
        <w:rPr>
          <w:sz w:val="24"/>
        </w:rPr>
      </w:pPr>
      <w:r>
        <w:rPr>
          <w:sz w:val="24"/>
        </w:rPr>
        <w:t xml:space="preserve">Lucy Lippard. </w:t>
      </w:r>
      <w:r>
        <w:rPr>
          <w:i/>
          <w:sz w:val="24"/>
        </w:rPr>
        <w:t>Mixed Blessings: New Art in Multicultural America</w:t>
      </w:r>
      <w:r>
        <w:rPr>
          <w:sz w:val="24"/>
        </w:rPr>
        <w:t xml:space="preserve"> (1990).</w:t>
      </w:r>
    </w:p>
    <w:p w14:paraId="23DF2240" w14:textId="77777777" w:rsidR="00B34D4C" w:rsidRDefault="00B34D4C">
      <w:pPr>
        <w:ind w:left="-288" w:right="-288"/>
        <w:rPr>
          <w:sz w:val="24"/>
        </w:rPr>
      </w:pPr>
      <w:r>
        <w:rPr>
          <w:sz w:val="24"/>
        </w:rPr>
        <w:t xml:space="preserve">Lippard. </w:t>
      </w:r>
      <w:r>
        <w:rPr>
          <w:i/>
          <w:sz w:val="24"/>
        </w:rPr>
        <w:t>Get the Message: A Decade of Art for Social Change</w:t>
      </w:r>
      <w:r>
        <w:rPr>
          <w:sz w:val="24"/>
        </w:rPr>
        <w:t xml:space="preserve"> (1984).</w:t>
      </w:r>
    </w:p>
    <w:p w14:paraId="4231BBCE" w14:textId="77777777" w:rsidR="00B34D4C" w:rsidRDefault="00B34D4C">
      <w:pPr>
        <w:ind w:left="-288" w:right="-288"/>
        <w:rPr>
          <w:sz w:val="24"/>
        </w:rPr>
      </w:pPr>
      <w:r>
        <w:rPr>
          <w:sz w:val="24"/>
        </w:rPr>
        <w:t xml:space="preserve">Toby Clark. </w:t>
      </w:r>
      <w:r>
        <w:rPr>
          <w:i/>
          <w:sz w:val="24"/>
        </w:rPr>
        <w:t>Art and Propaganda in the Twentieth Century</w:t>
      </w:r>
      <w:r>
        <w:rPr>
          <w:sz w:val="24"/>
        </w:rPr>
        <w:t xml:space="preserve"> (1997).</w:t>
      </w:r>
    </w:p>
    <w:p w14:paraId="08FE9D6A" w14:textId="6F83C1FC" w:rsidR="00B34D4C" w:rsidRDefault="00B34D4C">
      <w:pPr>
        <w:ind w:left="-288" w:right="-288"/>
        <w:rPr>
          <w:sz w:val="24"/>
        </w:rPr>
      </w:pPr>
      <w:r>
        <w:rPr>
          <w:sz w:val="24"/>
        </w:rPr>
        <w:t xml:space="preserve">Nina Felshin, ed. </w:t>
      </w:r>
      <w:r>
        <w:rPr>
          <w:i/>
          <w:sz w:val="24"/>
        </w:rPr>
        <w:t>But is it Art: The Spirit of Art as Activism</w:t>
      </w:r>
      <w:r>
        <w:rPr>
          <w:sz w:val="24"/>
        </w:rPr>
        <w:t xml:space="preserve"> (1995).</w:t>
      </w:r>
    </w:p>
    <w:p w14:paraId="2AE99B3D" w14:textId="77777777" w:rsidR="0093478A" w:rsidRDefault="0093478A">
      <w:pPr>
        <w:ind w:left="-288" w:right="-288"/>
        <w:rPr>
          <w:sz w:val="24"/>
        </w:rPr>
      </w:pPr>
      <w:r>
        <w:rPr>
          <w:sz w:val="24"/>
        </w:rPr>
        <w:t xml:space="preserve">Hal Foster </w:t>
      </w:r>
      <w:r w:rsidRPr="0093478A">
        <w:rPr>
          <w:i/>
          <w:sz w:val="24"/>
        </w:rPr>
        <w:t>et al</w:t>
      </w:r>
      <w:r>
        <w:rPr>
          <w:sz w:val="24"/>
        </w:rPr>
        <w:t xml:space="preserve">., </w:t>
      </w:r>
      <w:r w:rsidRPr="00391DE4">
        <w:rPr>
          <w:i/>
          <w:sz w:val="24"/>
        </w:rPr>
        <w:t>Art since 1900: Modernism, Antimodernism, Postmodernism</w:t>
      </w:r>
      <w:r>
        <w:rPr>
          <w:sz w:val="24"/>
        </w:rPr>
        <w:t>, Vol. 2 (2004).</w:t>
      </w:r>
    </w:p>
    <w:p w14:paraId="5EF541AF" w14:textId="77777777" w:rsidR="00B7154A" w:rsidRDefault="00B7154A">
      <w:pPr>
        <w:ind w:left="-288" w:right="-288"/>
        <w:rPr>
          <w:sz w:val="24"/>
        </w:rPr>
      </w:pPr>
    </w:p>
    <w:p w14:paraId="01E5BE34" w14:textId="77777777" w:rsidR="00B7154A" w:rsidRDefault="00B7154A">
      <w:pPr>
        <w:ind w:left="-288" w:right="-288"/>
        <w:rPr>
          <w:sz w:val="24"/>
        </w:rPr>
      </w:pPr>
    </w:p>
    <w:p w14:paraId="65BE8C62" w14:textId="5B33A2CD" w:rsidR="00534811" w:rsidRDefault="006B7785" w:rsidP="006B7785">
      <w:pPr>
        <w:ind w:right="-288"/>
      </w:pPr>
      <w:r>
        <w:t xml:space="preserve"> </w:t>
      </w:r>
    </w:p>
    <w:p w14:paraId="5A1C6DFC" w14:textId="77777777" w:rsidR="00B7154A" w:rsidRDefault="00B7154A" w:rsidP="00534811">
      <w:pPr>
        <w:ind w:left="-288" w:right="-288"/>
        <w:rPr>
          <w:sz w:val="24"/>
        </w:rPr>
      </w:pPr>
    </w:p>
    <w:sectPr w:rsidR="00B715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CA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16F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64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26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95685"/>
    <w:multiLevelType w:val="hybridMultilevel"/>
    <w:tmpl w:val="E7649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55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E53AD"/>
    <w:multiLevelType w:val="hybridMultilevel"/>
    <w:tmpl w:val="D8DC1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616A7"/>
    <w:multiLevelType w:val="hybridMultilevel"/>
    <w:tmpl w:val="98EC0236"/>
    <w:lvl w:ilvl="0" w:tplc="6CF8F6AA">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F5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7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BE78A3"/>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12" w15:restartNumberingAfterBreak="0">
    <w:nsid w:val="3E127228"/>
    <w:multiLevelType w:val="hybridMultilevel"/>
    <w:tmpl w:val="6B9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76EE"/>
    <w:multiLevelType w:val="hybridMultilevel"/>
    <w:tmpl w:val="2B2A3DE8"/>
    <w:lvl w:ilvl="0" w:tplc="783890A8">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230B3"/>
    <w:multiLevelType w:val="hybridMultilevel"/>
    <w:tmpl w:val="14D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61EF1"/>
    <w:multiLevelType w:val="hybridMultilevel"/>
    <w:tmpl w:val="895CF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A09D6"/>
    <w:multiLevelType w:val="hybridMultilevel"/>
    <w:tmpl w:val="017EB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3206E"/>
    <w:multiLevelType w:val="hybridMultilevel"/>
    <w:tmpl w:val="9EA0D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C20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2A90"/>
    <w:multiLevelType w:val="hybridMultilevel"/>
    <w:tmpl w:val="26222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7C4EBA"/>
    <w:multiLevelType w:val="hybridMultilevel"/>
    <w:tmpl w:val="E9F4D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2E26C7"/>
    <w:multiLevelType w:val="hybridMultilevel"/>
    <w:tmpl w:val="CB60B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6F4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1F1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080692"/>
    <w:multiLevelType w:val="hybridMultilevel"/>
    <w:tmpl w:val="EB861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
  </w:num>
  <w:num w:numId="4">
    <w:abstractNumId w:val="22"/>
  </w:num>
  <w:num w:numId="5">
    <w:abstractNumId w:val="23"/>
  </w:num>
  <w:num w:numId="6">
    <w:abstractNumId w:val="5"/>
  </w:num>
  <w:num w:numId="7">
    <w:abstractNumId w:val="8"/>
  </w:num>
  <w:num w:numId="8">
    <w:abstractNumId w:val="11"/>
  </w:num>
  <w:num w:numId="9">
    <w:abstractNumId w:val="18"/>
  </w:num>
  <w:num w:numId="10">
    <w:abstractNumId w:val="1"/>
  </w:num>
  <w:num w:numId="11">
    <w:abstractNumId w:val="0"/>
  </w:num>
  <w:num w:numId="12">
    <w:abstractNumId w:val="10"/>
  </w:num>
  <w:num w:numId="13">
    <w:abstractNumId w:val="6"/>
  </w:num>
  <w:num w:numId="14">
    <w:abstractNumId w:val="20"/>
  </w:num>
  <w:num w:numId="15">
    <w:abstractNumId w:val="19"/>
  </w:num>
  <w:num w:numId="16">
    <w:abstractNumId w:val="24"/>
  </w:num>
  <w:num w:numId="17">
    <w:abstractNumId w:val="17"/>
  </w:num>
  <w:num w:numId="18">
    <w:abstractNumId w:val="21"/>
  </w:num>
  <w:num w:numId="19">
    <w:abstractNumId w:val="15"/>
  </w:num>
  <w:num w:numId="20">
    <w:abstractNumId w:val="12"/>
  </w:num>
  <w:num w:numId="21">
    <w:abstractNumId w:val="4"/>
  </w:num>
  <w:num w:numId="22">
    <w:abstractNumId w:val="14"/>
  </w:num>
  <w:num w:numId="23">
    <w:abstractNumId w:val="1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F4"/>
    <w:rsid w:val="00014755"/>
    <w:rsid w:val="000D4692"/>
    <w:rsid w:val="001501DD"/>
    <w:rsid w:val="001B6AAB"/>
    <w:rsid w:val="001F1541"/>
    <w:rsid w:val="002854FF"/>
    <w:rsid w:val="00311053"/>
    <w:rsid w:val="00391DE4"/>
    <w:rsid w:val="003E601B"/>
    <w:rsid w:val="004623E6"/>
    <w:rsid w:val="0046705F"/>
    <w:rsid w:val="004C75F4"/>
    <w:rsid w:val="0052343A"/>
    <w:rsid w:val="00532250"/>
    <w:rsid w:val="00534811"/>
    <w:rsid w:val="00625C16"/>
    <w:rsid w:val="006474CC"/>
    <w:rsid w:val="006649BF"/>
    <w:rsid w:val="006B7785"/>
    <w:rsid w:val="007E2E8F"/>
    <w:rsid w:val="008049D4"/>
    <w:rsid w:val="00863FE3"/>
    <w:rsid w:val="0087699B"/>
    <w:rsid w:val="00880EFD"/>
    <w:rsid w:val="00900579"/>
    <w:rsid w:val="0093478A"/>
    <w:rsid w:val="009B2753"/>
    <w:rsid w:val="00A30C02"/>
    <w:rsid w:val="00A326FF"/>
    <w:rsid w:val="00A40B8D"/>
    <w:rsid w:val="00A47BCD"/>
    <w:rsid w:val="00A72F80"/>
    <w:rsid w:val="00AA59F5"/>
    <w:rsid w:val="00AB1A9C"/>
    <w:rsid w:val="00AB2CB3"/>
    <w:rsid w:val="00B21D68"/>
    <w:rsid w:val="00B267C3"/>
    <w:rsid w:val="00B34D4C"/>
    <w:rsid w:val="00B6179E"/>
    <w:rsid w:val="00B7154A"/>
    <w:rsid w:val="00BE4CA2"/>
    <w:rsid w:val="00D337CC"/>
    <w:rsid w:val="00D642C4"/>
    <w:rsid w:val="00DA7667"/>
    <w:rsid w:val="00DC5A71"/>
    <w:rsid w:val="00DE2E59"/>
    <w:rsid w:val="00E91219"/>
    <w:rsid w:val="00EA1FA4"/>
    <w:rsid w:val="00EA778B"/>
    <w:rsid w:val="00ED15F5"/>
    <w:rsid w:val="00F13C7A"/>
    <w:rsid w:val="00F231D3"/>
    <w:rsid w:val="00F37E41"/>
    <w:rsid w:val="00F46733"/>
    <w:rsid w:val="00F90695"/>
    <w:rsid w:val="00F9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711D1"/>
  <w15:chartTrackingRefBased/>
  <w15:docId w15:val="{1D3AC997-FAE8-4883-A26A-DA824841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88" w:right="-288"/>
    </w:pPr>
    <w:rPr>
      <w:sz w:val="24"/>
    </w:rPr>
  </w:style>
  <w:style w:type="character" w:styleId="Hyperlink">
    <w:name w:val="Hyperlink"/>
    <w:basedOn w:val="DefaultParagraphFont"/>
    <w:rsid w:val="00FC2542"/>
    <w:rPr>
      <w:color w:val="0000FF"/>
      <w:u w:val="single"/>
    </w:rPr>
  </w:style>
  <w:style w:type="paragraph" w:styleId="BalloonText">
    <w:name w:val="Balloon Text"/>
    <w:basedOn w:val="Normal"/>
    <w:link w:val="BalloonTextChar"/>
    <w:uiPriority w:val="99"/>
    <w:semiHidden/>
    <w:unhideWhenUsed/>
    <w:rsid w:val="0080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rionajeff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ice@u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Spring 1999</vt:lpstr>
    </vt:vector>
  </TitlesOfParts>
  <Company>Hewlett-Packard</Company>
  <LinksUpToDate>false</LinksUpToDate>
  <CharactersWithSpaces>9425</CharactersWithSpaces>
  <SharedDoc>false</SharedDoc>
  <HLinks>
    <vt:vector size="12" baseType="variant">
      <vt:variant>
        <vt:i4>5111898</vt:i4>
      </vt:variant>
      <vt:variant>
        <vt:i4>3</vt:i4>
      </vt:variant>
      <vt:variant>
        <vt:i4>0</vt:i4>
      </vt:variant>
      <vt:variant>
        <vt:i4>5</vt:i4>
      </vt:variant>
      <vt:variant>
        <vt:lpwstr>http://www.catrionajeffries.com/</vt:lpwstr>
      </vt:variant>
      <vt:variant>
        <vt:lpwstr/>
      </vt:variant>
      <vt:variant>
        <vt:i4>3801097</vt:i4>
      </vt:variant>
      <vt:variant>
        <vt:i4>0</vt:i4>
      </vt:variant>
      <vt:variant>
        <vt:i4>0</vt:i4>
      </vt:variant>
      <vt:variant>
        <vt:i4>5</vt:i4>
      </vt:variant>
      <vt:variant>
        <vt:lpwstr>mailto:krice@uw.edu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dc:title>
  <dc:subject/>
  <dc:creator>Kolya Rice</dc:creator>
  <cp:keywords/>
  <cp:lastModifiedBy>Kolya</cp:lastModifiedBy>
  <cp:revision>12</cp:revision>
  <cp:lastPrinted>2018-08-28T17:57:00Z</cp:lastPrinted>
  <dcterms:created xsi:type="dcterms:W3CDTF">2018-05-08T23:13:00Z</dcterms:created>
  <dcterms:modified xsi:type="dcterms:W3CDTF">2018-08-28T19:07:00Z</dcterms:modified>
</cp:coreProperties>
</file>