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2DC9F" w14:textId="77BDDF49" w:rsidR="002D7ACB" w:rsidRPr="002D7ACB" w:rsidRDefault="002D7ACB" w:rsidP="002D7ACB">
      <w:r w:rsidRPr="002D7ACB">
        <w:t xml:space="preserve">Art History 400 </w:t>
      </w:r>
      <w:r w:rsidR="006D1742">
        <w:t>A</w:t>
      </w:r>
      <w:r w:rsidRPr="002D7ACB">
        <w:t xml:space="preserve"> (grad 525 </w:t>
      </w:r>
      <w:r w:rsidR="006D1742">
        <w:t>A</w:t>
      </w:r>
      <w:r w:rsidRPr="002D7ACB">
        <w:t>)</w:t>
      </w:r>
      <w:r>
        <w:t xml:space="preserve">, </w:t>
      </w:r>
      <w:r w:rsidR="006D1742">
        <w:t>Autumn 2019</w:t>
      </w:r>
    </w:p>
    <w:p w14:paraId="1426A811" w14:textId="77777777" w:rsidR="002D7ACB" w:rsidRPr="002D7ACB" w:rsidRDefault="002D7ACB" w:rsidP="002D7ACB">
      <w:r w:rsidRPr="002D7ACB">
        <w:rPr>
          <w:b/>
          <w:bCs/>
        </w:rPr>
        <w:t>Performance Art</w:t>
      </w:r>
    </w:p>
    <w:p w14:paraId="2A0A41A9" w14:textId="77777777" w:rsidR="002D7ACB" w:rsidRPr="002D7ACB" w:rsidRDefault="002D7ACB" w:rsidP="002D7ACB">
      <w:r w:rsidRPr="002D7ACB">
        <w:t xml:space="preserve">Professor Adair </w:t>
      </w:r>
      <w:proofErr w:type="spellStart"/>
      <w:r w:rsidRPr="002D7ACB">
        <w:t>Rounthwaite</w:t>
      </w:r>
      <w:proofErr w:type="spellEnd"/>
      <w:r w:rsidRPr="002D7ACB">
        <w:t>, </w:t>
      </w:r>
      <w:hyperlink r:id="rId7" w:history="1">
        <w:r w:rsidRPr="002D7ACB">
          <w:rPr>
            <w:rStyle w:val="Hyperlink"/>
          </w:rPr>
          <w:t>vadair@uw.edu</w:t>
        </w:r>
      </w:hyperlink>
    </w:p>
    <w:p w14:paraId="6685ADAF" w14:textId="78BC81B0" w:rsidR="002D7ACB" w:rsidRPr="002D7ACB" w:rsidRDefault="002D7ACB" w:rsidP="002D7ACB">
      <w:r w:rsidRPr="002D7ACB">
        <w:t xml:space="preserve">M/W </w:t>
      </w:r>
      <w:r w:rsidR="006D1742">
        <w:t>1:00-2:20pm</w:t>
      </w:r>
    </w:p>
    <w:p w14:paraId="316502BE" w14:textId="7A222CCB" w:rsidR="002D7ACB" w:rsidRPr="002D7ACB" w:rsidRDefault="002D7ACB" w:rsidP="002D7ACB">
      <w:r w:rsidRPr="002D7ACB">
        <w:t xml:space="preserve">Office hours </w:t>
      </w:r>
      <w:r w:rsidR="006D1742">
        <w:t>M/W</w:t>
      </w:r>
      <w:r w:rsidRPr="002D7ACB">
        <w:t xml:space="preserve"> </w:t>
      </w:r>
      <w:r w:rsidR="006D1742">
        <w:t>2:30-3:30pm</w:t>
      </w:r>
      <w:r w:rsidRPr="002D7ACB">
        <w:t>, Art Building 367</w:t>
      </w:r>
    </w:p>
    <w:p w14:paraId="6C8159B2" w14:textId="77777777" w:rsidR="00CA264C" w:rsidRDefault="00CA264C"/>
    <w:p w14:paraId="78A7451C" w14:textId="44133031" w:rsidR="00F777FB" w:rsidRPr="00F777FB" w:rsidRDefault="00F777FB">
      <w:pPr>
        <w:rPr>
          <w:u w:val="single"/>
        </w:rPr>
      </w:pPr>
      <w:r w:rsidRPr="00F777FB">
        <w:rPr>
          <w:u w:val="single"/>
        </w:rPr>
        <w:t>Course description</w:t>
      </w:r>
    </w:p>
    <w:p w14:paraId="395AE64B" w14:textId="53415857" w:rsidR="00CA264C" w:rsidRDefault="00CA264C">
      <w:r>
        <w:t>This course examines the development of performance art from its emergence in the mid-20</w:t>
      </w:r>
      <w:r w:rsidRPr="00CA264C">
        <w:rPr>
          <w:vertAlign w:val="superscript"/>
        </w:rPr>
        <w:t>th</w:t>
      </w:r>
      <w:r>
        <w:t xml:space="preserve">-century up to the present. During that period, performance practices developed </w:t>
      </w:r>
      <w:r w:rsidR="008208C1">
        <w:t>simultaneously</w:t>
      </w:r>
      <w:r>
        <w:t xml:space="preserve"> in numerous different places around the world. Performance has been compelling to artists who seek to explore personal and collective identity, </w:t>
      </w:r>
      <w:r w:rsidR="00F777FB">
        <w:t xml:space="preserve">to push the boundaries of the relationship between artist and artwork, to </w:t>
      </w:r>
      <w:r w:rsidR="009D5449">
        <w:t>ignite</w:t>
      </w:r>
      <w:r w:rsidR="00F777FB">
        <w:t xml:space="preserve"> political transformation, and to understand what it means to exist in the contemporary world. The performances we will analyze range from serious to campy, from lighthearted to harrowing</w:t>
      </w:r>
      <w:r w:rsidR="009C7E9E">
        <w:t>, and from fleeting to long in duration</w:t>
      </w:r>
      <w:r w:rsidR="00F777FB">
        <w:t>. Across this range of work, we will gain an understanding of performance’s intimate connection to artistic innovation in the late 20</w:t>
      </w:r>
      <w:r w:rsidR="00F777FB" w:rsidRPr="00F777FB">
        <w:rPr>
          <w:vertAlign w:val="superscript"/>
        </w:rPr>
        <w:t>th</w:t>
      </w:r>
      <w:r w:rsidR="00F777FB">
        <w:t xml:space="preserve"> and early 21</w:t>
      </w:r>
      <w:r w:rsidR="00F777FB" w:rsidRPr="00F777FB">
        <w:rPr>
          <w:vertAlign w:val="superscript"/>
        </w:rPr>
        <w:t>st</w:t>
      </w:r>
      <w:r w:rsidR="00F777FB">
        <w:t xml:space="preserve">-centuries. </w:t>
      </w:r>
    </w:p>
    <w:p w14:paraId="30F6D45C" w14:textId="77777777" w:rsidR="00CA264C" w:rsidRDefault="00CA264C"/>
    <w:p w14:paraId="395C812F" w14:textId="6C97A2E8" w:rsidR="00F777FB" w:rsidRPr="00F777FB" w:rsidRDefault="009450F0">
      <w:pPr>
        <w:rPr>
          <w:u w:val="single"/>
        </w:rPr>
      </w:pPr>
      <w:r>
        <w:rPr>
          <w:u w:val="single"/>
        </w:rPr>
        <w:t>Structure</w:t>
      </w:r>
    </w:p>
    <w:p w14:paraId="3F0D351C" w14:textId="733835F5" w:rsidR="00CA264C" w:rsidRDefault="00CA264C">
      <w:r>
        <w:t xml:space="preserve">Each week will be divided into a “history” session where we look closely at specific historical performance practices, and a “theory” session where we supplement and complicate our understanding of that history through the in-depth </w:t>
      </w:r>
      <w:r w:rsidR="00A13AD5">
        <w:t>analysis of theoretical texts from</w:t>
      </w:r>
      <w:r>
        <w:t xml:space="preserve"> art history and performance studies. </w:t>
      </w:r>
      <w:r w:rsidR="0045366E">
        <w:t xml:space="preserve">For each pair, the “history” session is accompanied by only very light reading, while the “theory” session will require that you prepare through careful reading of complex and sometime dense texts. </w:t>
      </w:r>
      <w:r>
        <w:t>Students will complete focused pieces of writing in which they engage with theoretical texts and with d</w:t>
      </w:r>
      <w:r w:rsidR="009450F0">
        <w:t>ocuments of performance art. They</w:t>
      </w:r>
      <w:r>
        <w:t xml:space="preserve"> will be responsible for presenting one reading to the class</w:t>
      </w:r>
      <w:r w:rsidR="00534DF8">
        <w:t xml:space="preserve"> in a group</w:t>
      </w:r>
      <w:r>
        <w:t>.</w:t>
      </w:r>
      <w:r w:rsidR="00D274BF">
        <w:t xml:space="preserve"> Regular, vocal class participation is an important component of doing well in the course. </w:t>
      </w:r>
      <w:r>
        <w:t xml:space="preserve"> </w:t>
      </w:r>
    </w:p>
    <w:p w14:paraId="45BEC593" w14:textId="77777777" w:rsidR="00A61322" w:rsidRDefault="00A61322"/>
    <w:p w14:paraId="42AE7CE2" w14:textId="3AF9B3D5" w:rsidR="00A61322" w:rsidRDefault="00A61322">
      <w:r>
        <w:rPr>
          <w:u w:val="single"/>
        </w:rPr>
        <w:t>Learning goals</w:t>
      </w:r>
    </w:p>
    <w:p w14:paraId="1874C208" w14:textId="7E17E386" w:rsidR="00A61322" w:rsidRDefault="00A61322" w:rsidP="00A61322">
      <w:pPr>
        <w:pStyle w:val="ListParagraph"/>
        <w:numPr>
          <w:ilvl w:val="0"/>
          <w:numId w:val="10"/>
        </w:numPr>
      </w:pPr>
      <w:r>
        <w:t>To become familiar with a diverse range of performance art practices from the mid-20</w:t>
      </w:r>
      <w:r w:rsidRPr="00A61322">
        <w:rPr>
          <w:vertAlign w:val="superscript"/>
        </w:rPr>
        <w:t>th</w:t>
      </w:r>
      <w:r w:rsidR="00F10F43">
        <w:t>-century to the present, and to analyze how these practices connect to social struggles over identity, belonging, and freedom.</w:t>
      </w:r>
    </w:p>
    <w:p w14:paraId="758088BB" w14:textId="038A5F5F" w:rsidR="00ED756C" w:rsidRDefault="00ED756C" w:rsidP="00A61322">
      <w:pPr>
        <w:pStyle w:val="ListParagraph"/>
        <w:numPr>
          <w:ilvl w:val="0"/>
          <w:numId w:val="10"/>
        </w:numPr>
      </w:pPr>
      <w:r>
        <w:t xml:space="preserve">To articulate the importance of performance for your own intellectual or artistic practice. </w:t>
      </w:r>
    </w:p>
    <w:p w14:paraId="70C8521B" w14:textId="1AF41032" w:rsidR="00A61322" w:rsidRDefault="00A61322" w:rsidP="00A61322">
      <w:pPr>
        <w:pStyle w:val="ListParagraph"/>
        <w:numPr>
          <w:ilvl w:val="0"/>
          <w:numId w:val="10"/>
        </w:numPr>
      </w:pPr>
      <w:r>
        <w:t>To gain an understanding of how theorists and philosophers have written about performance, and how those ideas have evolved over time.</w:t>
      </w:r>
    </w:p>
    <w:p w14:paraId="08C766C3" w14:textId="0C801DAA" w:rsidR="00F10F43" w:rsidRDefault="00F10F43" w:rsidP="00F10F43">
      <w:pPr>
        <w:pStyle w:val="ListParagraph"/>
        <w:numPr>
          <w:ilvl w:val="0"/>
          <w:numId w:val="10"/>
        </w:numPr>
      </w:pPr>
      <w:r>
        <w:t xml:space="preserve">To </w:t>
      </w:r>
      <w:r w:rsidR="004E3ABB">
        <w:t>strengthen</w:t>
      </w:r>
      <w:r w:rsidR="00C25245">
        <w:t xml:space="preserve"> written analytical skills </w:t>
      </w:r>
      <w:r w:rsidR="004E3ABB">
        <w:t xml:space="preserve">in the close analysis of texts and </w:t>
      </w:r>
      <w:r w:rsidR="00031DC1">
        <w:t>documents</w:t>
      </w:r>
      <w:r w:rsidR="004E3ABB">
        <w:t>.</w:t>
      </w:r>
    </w:p>
    <w:p w14:paraId="601CCA2B" w14:textId="03F91A59" w:rsidR="004E3ABB" w:rsidRPr="00A61322" w:rsidRDefault="004E3ABB" w:rsidP="00F10F43">
      <w:pPr>
        <w:pStyle w:val="ListParagraph"/>
        <w:numPr>
          <w:ilvl w:val="0"/>
          <w:numId w:val="10"/>
        </w:numPr>
      </w:pPr>
      <w:r>
        <w:t xml:space="preserve">To strengthen verbal analytical skills </w:t>
      </w:r>
      <w:r w:rsidR="00AB6A9C">
        <w:t>throu</w:t>
      </w:r>
      <w:r w:rsidR="007E4D0B">
        <w:t>gh a class presentation and group discussion.</w:t>
      </w:r>
    </w:p>
    <w:p w14:paraId="094BC8D8" w14:textId="77777777" w:rsidR="00FF086A" w:rsidRDefault="00FF086A"/>
    <w:p w14:paraId="3B64CE67" w14:textId="68287CF2" w:rsidR="00FF086A" w:rsidRDefault="00F069C0">
      <w:pPr>
        <w:rPr>
          <w:u w:val="single"/>
        </w:rPr>
      </w:pPr>
      <w:r w:rsidRPr="000C5181">
        <w:rPr>
          <w:u w:val="single"/>
        </w:rPr>
        <w:t>Evaluation</w:t>
      </w:r>
    </w:p>
    <w:p w14:paraId="035AFB71" w14:textId="409A8B6C" w:rsidR="00D64B14" w:rsidRDefault="00C7393D">
      <w:r>
        <w:t xml:space="preserve">All written assignments will be </w:t>
      </w:r>
      <w:r w:rsidR="00F237EF">
        <w:t xml:space="preserve">submitted via Canvas only and are due at </w:t>
      </w:r>
      <w:r w:rsidR="00F61D21">
        <w:t>11:59pm</w:t>
      </w:r>
      <w:r w:rsidR="00F237EF">
        <w:t xml:space="preserve"> on the due date.</w:t>
      </w:r>
    </w:p>
    <w:p w14:paraId="4795B658" w14:textId="272883A4" w:rsidR="00F61D21" w:rsidRPr="00C7393D" w:rsidRDefault="00F61D21">
      <w:r>
        <w:t xml:space="preserve">You have two options in terms of the written assignments for this course. The following modes of evaluation are common to all students: </w:t>
      </w:r>
    </w:p>
    <w:p w14:paraId="0DA3B363" w14:textId="77777777" w:rsidR="00C7393D" w:rsidRPr="000C5181" w:rsidRDefault="00C7393D">
      <w:pPr>
        <w:rPr>
          <w:u w:val="single"/>
        </w:rPr>
      </w:pPr>
    </w:p>
    <w:tbl>
      <w:tblPr>
        <w:tblStyle w:val="TableGrid"/>
        <w:tblW w:w="0" w:type="auto"/>
        <w:tblLook w:val="04A0" w:firstRow="1" w:lastRow="0" w:firstColumn="1" w:lastColumn="0" w:noHBand="0" w:noVBand="1"/>
      </w:tblPr>
      <w:tblGrid>
        <w:gridCol w:w="805"/>
        <w:gridCol w:w="8545"/>
      </w:tblGrid>
      <w:tr w:rsidR="00D64B14" w14:paraId="25CC053E" w14:textId="77777777" w:rsidTr="00D64B14">
        <w:tc>
          <w:tcPr>
            <w:tcW w:w="805" w:type="dxa"/>
          </w:tcPr>
          <w:p w14:paraId="22EC0477" w14:textId="508E51AF" w:rsidR="00D64B14" w:rsidRDefault="00544280">
            <w:r>
              <w:t>10</w:t>
            </w:r>
            <w:r w:rsidR="00D64B14">
              <w:t>%</w:t>
            </w:r>
          </w:p>
        </w:tc>
        <w:tc>
          <w:tcPr>
            <w:tcW w:w="8545" w:type="dxa"/>
          </w:tcPr>
          <w:p w14:paraId="53740AB8" w14:textId="44C2F2EC" w:rsidR="00D64B14" w:rsidRDefault="00266E6A" w:rsidP="00544280">
            <w:r>
              <w:t>“</w:t>
            </w:r>
            <w:r w:rsidR="00544280">
              <w:t>Questions about Performance</w:t>
            </w:r>
            <w:r>
              <w:t>”</w:t>
            </w:r>
            <w:r w:rsidR="00544280">
              <w:t xml:space="preserve"> introductory assignment</w:t>
            </w:r>
            <w:r w:rsidR="00D64B14">
              <w:t xml:space="preserve">, </w:t>
            </w:r>
            <w:r w:rsidR="003A6A8B">
              <w:t>1-3</w:t>
            </w:r>
            <w:r w:rsidR="00544280">
              <w:t xml:space="preserve"> pages double-spaced 12-point Times New Roman font</w:t>
            </w:r>
            <w:r w:rsidR="00D26D3C">
              <w:t xml:space="preserve">, due </w:t>
            </w:r>
            <w:r w:rsidR="00D26D3C" w:rsidRPr="00D96611">
              <w:t xml:space="preserve">Wednesday, </w:t>
            </w:r>
            <w:r w:rsidR="006D1742">
              <w:t>October 2</w:t>
            </w:r>
            <w:r w:rsidR="006D1742" w:rsidRPr="006D1742">
              <w:rPr>
                <w:vertAlign w:val="superscript"/>
              </w:rPr>
              <w:t>nd</w:t>
            </w:r>
            <w:r w:rsidR="006D1742">
              <w:t xml:space="preserve"> </w:t>
            </w:r>
            <w:r w:rsidR="00D26D3C">
              <w:t xml:space="preserve"> </w:t>
            </w:r>
          </w:p>
        </w:tc>
      </w:tr>
      <w:tr w:rsidR="00F61D21" w14:paraId="0780C4F8" w14:textId="77777777" w:rsidTr="00D64B14">
        <w:tc>
          <w:tcPr>
            <w:tcW w:w="805" w:type="dxa"/>
          </w:tcPr>
          <w:p w14:paraId="5DB8CAF3" w14:textId="2D56F68C" w:rsidR="00F61D21" w:rsidRDefault="00F61D21" w:rsidP="00F61D21">
            <w:r>
              <w:lastRenderedPageBreak/>
              <w:t>15%</w:t>
            </w:r>
          </w:p>
        </w:tc>
        <w:tc>
          <w:tcPr>
            <w:tcW w:w="8545" w:type="dxa"/>
          </w:tcPr>
          <w:p w14:paraId="154EB4F5" w14:textId="7C3D15EC" w:rsidR="00F61D21" w:rsidRDefault="00F61D21" w:rsidP="00F61D21">
            <w:r>
              <w:t>Group presentation of a reading</w:t>
            </w:r>
          </w:p>
        </w:tc>
      </w:tr>
      <w:tr w:rsidR="00F61D21" w14:paraId="7B7132B2" w14:textId="77777777" w:rsidTr="00D64B14">
        <w:tc>
          <w:tcPr>
            <w:tcW w:w="805" w:type="dxa"/>
          </w:tcPr>
          <w:p w14:paraId="70914665" w14:textId="27F37EFD" w:rsidR="00F61D21" w:rsidRDefault="00F61D21" w:rsidP="00F61D21">
            <w:r>
              <w:t>15%</w:t>
            </w:r>
          </w:p>
        </w:tc>
        <w:tc>
          <w:tcPr>
            <w:tcW w:w="8545" w:type="dxa"/>
          </w:tcPr>
          <w:p w14:paraId="10467E8A" w14:textId="78CBEE3C" w:rsidR="00F61D21" w:rsidRDefault="00F61D21" w:rsidP="00F61D21">
            <w:r>
              <w:t xml:space="preserve">Class participation, including speaking in class, completing the readings and bringing them with you to class, and being prepared to </w:t>
            </w:r>
            <w:r w:rsidR="006D1742">
              <w:t xml:space="preserve">contribute informed comments about the texts when asked by me or </w:t>
            </w:r>
            <w:r w:rsidR="00A0088C">
              <w:t xml:space="preserve">by </w:t>
            </w:r>
            <w:r w:rsidR="006D1742">
              <w:t>your peers</w:t>
            </w:r>
            <w:r>
              <w:t>. Excellent participation grades will be reserved for students who contribute substantially to the discussion at least once a week.</w:t>
            </w:r>
          </w:p>
        </w:tc>
      </w:tr>
      <w:tr w:rsidR="00F61D21" w14:paraId="29235CCB" w14:textId="77777777" w:rsidTr="00393E32">
        <w:tc>
          <w:tcPr>
            <w:tcW w:w="9350" w:type="dxa"/>
            <w:gridSpan w:val="2"/>
          </w:tcPr>
          <w:p w14:paraId="065BCD8F" w14:textId="77777777" w:rsidR="00580EB8" w:rsidRDefault="00580EB8" w:rsidP="00F61D21">
            <w:pPr>
              <w:rPr>
                <w:b/>
                <w:bCs/>
              </w:rPr>
            </w:pPr>
          </w:p>
          <w:p w14:paraId="40CA42C4" w14:textId="54115EDB" w:rsidR="00F61D21" w:rsidRDefault="00F61D21" w:rsidP="00F61D21">
            <w:pPr>
              <w:rPr>
                <w:b/>
                <w:bCs/>
              </w:rPr>
            </w:pPr>
            <w:r w:rsidRPr="00F61D21">
              <w:rPr>
                <w:b/>
                <w:bCs/>
              </w:rPr>
              <w:t>Then you may cho</w:t>
            </w:r>
            <w:r w:rsidR="00B36628">
              <w:rPr>
                <w:b/>
                <w:bCs/>
              </w:rPr>
              <w:t>o</w:t>
            </w:r>
            <w:r w:rsidRPr="00F61D21">
              <w:rPr>
                <w:b/>
                <w:bCs/>
              </w:rPr>
              <w:t xml:space="preserve">se one of the following options: either assignments 1 AND 2, or assignment 3. </w:t>
            </w:r>
          </w:p>
          <w:p w14:paraId="10DA7E13" w14:textId="0AE9A777" w:rsidR="00580EB8" w:rsidRPr="00580EB8" w:rsidRDefault="00580EB8" w:rsidP="00F61D21">
            <w:pPr>
              <w:rPr>
                <w:b/>
                <w:bCs/>
              </w:rPr>
            </w:pPr>
          </w:p>
        </w:tc>
      </w:tr>
      <w:tr w:rsidR="00F61D21" w14:paraId="2D4FC379" w14:textId="77777777" w:rsidTr="00D64B14">
        <w:tc>
          <w:tcPr>
            <w:tcW w:w="805" w:type="dxa"/>
          </w:tcPr>
          <w:p w14:paraId="1EF1F18B" w14:textId="005EA14D" w:rsidR="00F61D21" w:rsidRDefault="00F61D21" w:rsidP="00F61D21">
            <w:r>
              <w:t>30%</w:t>
            </w:r>
          </w:p>
        </w:tc>
        <w:tc>
          <w:tcPr>
            <w:tcW w:w="8545" w:type="dxa"/>
          </w:tcPr>
          <w:p w14:paraId="42CC290E" w14:textId="00C75242" w:rsidR="00F61D21" w:rsidRDefault="00F61D21" w:rsidP="00F61D21">
            <w:pPr>
              <w:pStyle w:val="ListParagraph"/>
              <w:numPr>
                <w:ilvl w:val="0"/>
                <w:numId w:val="11"/>
              </w:numPr>
            </w:pPr>
            <w:r>
              <w:t xml:space="preserve">Analysis of a performance document, 4-5 pages, </w:t>
            </w:r>
            <w:r w:rsidR="006D1742">
              <w:t xml:space="preserve">due </w:t>
            </w:r>
            <w:r w:rsidR="00D96611">
              <w:t>Friday, November 1</w:t>
            </w:r>
            <w:r w:rsidR="00D96611" w:rsidRPr="00D96611">
              <w:rPr>
                <w:vertAlign w:val="superscript"/>
              </w:rPr>
              <w:t>st</w:t>
            </w:r>
            <w:r w:rsidR="00D96611">
              <w:t xml:space="preserve"> </w:t>
            </w:r>
            <w:r w:rsidR="006D1742">
              <w:t>at 11:59pm via Canvas</w:t>
            </w:r>
            <w:r>
              <w:t xml:space="preserve"> </w:t>
            </w:r>
          </w:p>
        </w:tc>
      </w:tr>
      <w:tr w:rsidR="00F61D21" w14:paraId="2F562E1E" w14:textId="77777777" w:rsidTr="00D64B14">
        <w:tc>
          <w:tcPr>
            <w:tcW w:w="805" w:type="dxa"/>
          </w:tcPr>
          <w:p w14:paraId="58FE4686" w14:textId="1418FC74" w:rsidR="00F61D21" w:rsidRDefault="00F61D21" w:rsidP="00F61D21">
            <w:r>
              <w:t>30%</w:t>
            </w:r>
          </w:p>
        </w:tc>
        <w:tc>
          <w:tcPr>
            <w:tcW w:w="8545" w:type="dxa"/>
          </w:tcPr>
          <w:p w14:paraId="2DE46DD4" w14:textId="09C38804" w:rsidR="00F61D21" w:rsidRDefault="00F61D21" w:rsidP="00F61D21">
            <w:pPr>
              <w:pStyle w:val="ListParagraph"/>
              <w:numPr>
                <w:ilvl w:val="0"/>
                <w:numId w:val="11"/>
              </w:numPr>
            </w:pPr>
            <w:r>
              <w:t xml:space="preserve">Individual written debrief of group presentation, 4-5 pages, due </w:t>
            </w:r>
            <w:r w:rsidR="006429B2">
              <w:t>Friday</w:t>
            </w:r>
            <w:r w:rsidR="006D1742">
              <w:t xml:space="preserve">, December </w:t>
            </w:r>
            <w:r w:rsidR="006429B2">
              <w:t>6</w:t>
            </w:r>
            <w:r w:rsidR="006D1742" w:rsidRPr="006D1742">
              <w:rPr>
                <w:vertAlign w:val="superscript"/>
              </w:rPr>
              <w:t>th</w:t>
            </w:r>
            <w:r w:rsidR="006D1742">
              <w:t xml:space="preserve"> at 11:59pm via Canvas</w:t>
            </w:r>
          </w:p>
        </w:tc>
      </w:tr>
      <w:tr w:rsidR="00F61D21" w14:paraId="1C9B57BB" w14:textId="77777777" w:rsidTr="004450EB">
        <w:tc>
          <w:tcPr>
            <w:tcW w:w="9350" w:type="dxa"/>
            <w:gridSpan w:val="2"/>
          </w:tcPr>
          <w:p w14:paraId="5EBCA661" w14:textId="77777777" w:rsidR="00F61D21" w:rsidRDefault="00F61D21" w:rsidP="00F61D21"/>
          <w:p w14:paraId="09440837" w14:textId="15D71F35" w:rsidR="00F61D21" w:rsidRPr="00F61D21" w:rsidRDefault="00F61D21" w:rsidP="00F61D21">
            <w:pPr>
              <w:rPr>
                <w:b/>
                <w:bCs/>
              </w:rPr>
            </w:pPr>
            <w:r w:rsidRPr="00F61D21">
              <w:rPr>
                <w:b/>
                <w:bCs/>
              </w:rPr>
              <w:t>OR</w:t>
            </w:r>
          </w:p>
          <w:p w14:paraId="0ED1AB0A" w14:textId="77777777" w:rsidR="00F61D21" w:rsidRDefault="00F61D21" w:rsidP="00F61D21"/>
        </w:tc>
      </w:tr>
      <w:tr w:rsidR="00F61D21" w14:paraId="3F3FB085" w14:textId="77777777" w:rsidTr="00D64B14">
        <w:tc>
          <w:tcPr>
            <w:tcW w:w="805" w:type="dxa"/>
          </w:tcPr>
          <w:p w14:paraId="1833EF0C" w14:textId="7E70AAF0" w:rsidR="00F61D21" w:rsidRDefault="00F61D21" w:rsidP="00F61D21">
            <w:r>
              <w:t>60%</w:t>
            </w:r>
          </w:p>
        </w:tc>
        <w:tc>
          <w:tcPr>
            <w:tcW w:w="8545" w:type="dxa"/>
          </w:tcPr>
          <w:p w14:paraId="1B66510A" w14:textId="6061E0CA" w:rsidR="00D96611" w:rsidRDefault="00F61D21" w:rsidP="00D96611">
            <w:pPr>
              <w:pStyle w:val="ListParagraph"/>
              <w:numPr>
                <w:ilvl w:val="0"/>
                <w:numId w:val="11"/>
              </w:numPr>
            </w:pPr>
            <w:proofErr w:type="gramStart"/>
            <w:r>
              <w:t>15-20 page</w:t>
            </w:r>
            <w:proofErr w:type="gramEnd"/>
            <w:r>
              <w:t xml:space="preserve"> research paper on a topic of your choice. A preliminary abstract is due</w:t>
            </w:r>
            <w:r w:rsidR="00D96611">
              <w:t xml:space="preserve"> Friday, November 1</w:t>
            </w:r>
            <w:r w:rsidR="00D96611" w:rsidRPr="00D96611">
              <w:rPr>
                <w:vertAlign w:val="superscript"/>
              </w:rPr>
              <w:t>st</w:t>
            </w:r>
            <w:r w:rsidR="00D96611">
              <w:t xml:space="preserve"> at 11:59pm via Canvas. The final paper is due </w:t>
            </w:r>
            <w:r w:rsidR="006429B2">
              <w:t>Friday</w:t>
            </w:r>
            <w:r w:rsidR="00D96611">
              <w:t xml:space="preserve">, December </w:t>
            </w:r>
            <w:r w:rsidR="006429B2">
              <w:t>6</w:t>
            </w:r>
            <w:r w:rsidR="00D96611" w:rsidRPr="006D1742">
              <w:rPr>
                <w:vertAlign w:val="superscript"/>
              </w:rPr>
              <w:t>th</w:t>
            </w:r>
            <w:r w:rsidR="00D96611">
              <w:rPr>
                <w:vertAlign w:val="superscript"/>
              </w:rPr>
              <w:t xml:space="preserve"> </w:t>
            </w:r>
          </w:p>
        </w:tc>
      </w:tr>
    </w:tbl>
    <w:p w14:paraId="1D9984BC" w14:textId="77777777" w:rsidR="00E3587A" w:rsidRDefault="00E3587A">
      <w:pPr>
        <w:rPr>
          <w:b/>
        </w:rPr>
      </w:pPr>
    </w:p>
    <w:p w14:paraId="2585D353" w14:textId="7715476B" w:rsidR="00E3587A" w:rsidRDefault="009450F0">
      <w:pPr>
        <w:rPr>
          <w:u w:val="single"/>
        </w:rPr>
      </w:pPr>
      <w:r>
        <w:rPr>
          <w:u w:val="single"/>
        </w:rPr>
        <w:t>Schedule and readings</w:t>
      </w:r>
    </w:p>
    <w:p w14:paraId="29680282" w14:textId="67F78D09" w:rsidR="006F6DD3" w:rsidRPr="006F6DD3" w:rsidRDefault="006F6DD3">
      <w:r>
        <w:t xml:space="preserve">A * indicates a reading </w:t>
      </w:r>
      <w:r w:rsidR="00A31EBC">
        <w:t>you can pick for your presentation</w:t>
      </w:r>
    </w:p>
    <w:p w14:paraId="1A08E561" w14:textId="77777777" w:rsidR="00E3587A" w:rsidRDefault="00E3587A">
      <w:pPr>
        <w:rPr>
          <w:b/>
        </w:rPr>
      </w:pPr>
    </w:p>
    <w:tbl>
      <w:tblPr>
        <w:tblStyle w:val="TableGrid"/>
        <w:tblW w:w="0" w:type="auto"/>
        <w:tblLook w:val="04A0" w:firstRow="1" w:lastRow="0" w:firstColumn="1" w:lastColumn="0" w:noHBand="0" w:noVBand="1"/>
      </w:tblPr>
      <w:tblGrid>
        <w:gridCol w:w="985"/>
        <w:gridCol w:w="3690"/>
        <w:gridCol w:w="4675"/>
      </w:tblGrid>
      <w:tr w:rsidR="00913502" w14:paraId="2315413F" w14:textId="77777777" w:rsidTr="00913502">
        <w:tc>
          <w:tcPr>
            <w:tcW w:w="985" w:type="dxa"/>
          </w:tcPr>
          <w:p w14:paraId="7D5715A7" w14:textId="723753A7" w:rsidR="00E3587A" w:rsidRDefault="00E3587A">
            <w:r>
              <w:t>Date</w:t>
            </w:r>
          </w:p>
        </w:tc>
        <w:tc>
          <w:tcPr>
            <w:tcW w:w="3690" w:type="dxa"/>
          </w:tcPr>
          <w:p w14:paraId="10E6991D" w14:textId="4F913450" w:rsidR="00E3587A" w:rsidRDefault="00E3587A">
            <w:r>
              <w:t>Topic</w:t>
            </w:r>
          </w:p>
        </w:tc>
        <w:tc>
          <w:tcPr>
            <w:tcW w:w="4675" w:type="dxa"/>
          </w:tcPr>
          <w:p w14:paraId="2C8CCAE4" w14:textId="77777777" w:rsidR="00E3587A" w:rsidRDefault="00E3587A">
            <w:r>
              <w:t>Reading</w:t>
            </w:r>
          </w:p>
          <w:p w14:paraId="798CA14F" w14:textId="3EE9DB3F" w:rsidR="003E578B" w:rsidRDefault="003E578B"/>
        </w:tc>
      </w:tr>
      <w:tr w:rsidR="00913502" w14:paraId="0606F06E" w14:textId="77777777" w:rsidTr="00913502">
        <w:tc>
          <w:tcPr>
            <w:tcW w:w="985" w:type="dxa"/>
          </w:tcPr>
          <w:p w14:paraId="0174D6F2" w14:textId="187BD8DA" w:rsidR="00E3587A" w:rsidRDefault="00E3587A">
            <w:r>
              <w:t xml:space="preserve">W </w:t>
            </w:r>
            <w:r w:rsidR="006D1742">
              <w:t>9/25</w:t>
            </w:r>
          </w:p>
        </w:tc>
        <w:tc>
          <w:tcPr>
            <w:tcW w:w="3690" w:type="dxa"/>
          </w:tcPr>
          <w:p w14:paraId="5AFC4E42" w14:textId="3BB5D8E1" w:rsidR="00E3587A" w:rsidRDefault="00913502">
            <w:r>
              <w:t>Introduction and syllabus review</w:t>
            </w:r>
          </w:p>
          <w:p w14:paraId="5725900A" w14:textId="77777777" w:rsidR="00913502" w:rsidRDefault="00913502"/>
          <w:p w14:paraId="3ECDD6A4" w14:textId="77777777" w:rsidR="00D97759" w:rsidRDefault="00D97759">
            <w:pPr>
              <w:rPr>
                <w:b/>
              </w:rPr>
            </w:pPr>
            <w:r>
              <w:rPr>
                <w:b/>
              </w:rPr>
              <w:t>Sign up for presentation dates</w:t>
            </w:r>
          </w:p>
          <w:p w14:paraId="7A66B935" w14:textId="64CD4C87" w:rsidR="0002409B" w:rsidRPr="00D97759" w:rsidRDefault="0002409B">
            <w:pPr>
              <w:rPr>
                <w:b/>
              </w:rPr>
            </w:pPr>
          </w:p>
        </w:tc>
        <w:tc>
          <w:tcPr>
            <w:tcW w:w="4675" w:type="dxa"/>
          </w:tcPr>
          <w:p w14:paraId="51DC2868" w14:textId="5FF3E17D" w:rsidR="00E3587A" w:rsidRDefault="00E3587A"/>
        </w:tc>
      </w:tr>
      <w:tr w:rsidR="00913502" w14:paraId="08B4AD16" w14:textId="77777777" w:rsidTr="00913502">
        <w:tc>
          <w:tcPr>
            <w:tcW w:w="985" w:type="dxa"/>
          </w:tcPr>
          <w:p w14:paraId="53426CD9" w14:textId="0327C7C4" w:rsidR="00E3587A" w:rsidRDefault="00E3587A">
            <w:r>
              <w:t xml:space="preserve">M </w:t>
            </w:r>
            <w:r w:rsidR="005E2440">
              <w:t>9/30</w:t>
            </w:r>
          </w:p>
        </w:tc>
        <w:tc>
          <w:tcPr>
            <w:tcW w:w="3690" w:type="dxa"/>
          </w:tcPr>
          <w:p w14:paraId="3656A636" w14:textId="2634EAEF" w:rsidR="00C21197" w:rsidRPr="00D97759" w:rsidRDefault="005760B7" w:rsidP="00405D7E">
            <w:r>
              <w:t xml:space="preserve">Expressionism, Action, and the Body </w:t>
            </w:r>
          </w:p>
        </w:tc>
        <w:tc>
          <w:tcPr>
            <w:tcW w:w="4675" w:type="dxa"/>
          </w:tcPr>
          <w:p w14:paraId="56DF2FE6" w14:textId="77F2BD77" w:rsidR="00E3587A" w:rsidRDefault="00014F46">
            <w:r>
              <w:t xml:space="preserve">Jiro Yoshihara, “The </w:t>
            </w:r>
            <w:proofErr w:type="spellStart"/>
            <w:r>
              <w:t>Gutai</w:t>
            </w:r>
            <w:proofErr w:type="spellEnd"/>
            <w:r>
              <w:t xml:space="preserve"> Manifesto (1956),” from </w:t>
            </w:r>
            <w:r w:rsidR="008F56B4">
              <w:t xml:space="preserve">Kristine </w:t>
            </w:r>
            <w:r w:rsidR="00C73E22">
              <w:t>Stiles and</w:t>
            </w:r>
            <w:r w:rsidR="008F56B4">
              <w:t xml:space="preserve"> Peter </w:t>
            </w:r>
            <w:proofErr w:type="spellStart"/>
            <w:r w:rsidR="008F56B4">
              <w:t>Selz</w:t>
            </w:r>
            <w:proofErr w:type="spellEnd"/>
            <w:r w:rsidR="008F56B4">
              <w:t xml:space="preserve">, eds. </w:t>
            </w:r>
            <w:r w:rsidR="008F56B4" w:rsidRPr="008F56B4">
              <w:rPr>
                <w:i/>
                <w:iCs/>
              </w:rPr>
              <w:t>Theories and Documents of Contemporary Art: A Sourcebook of Artists' Writings</w:t>
            </w:r>
            <w:r w:rsidR="008F56B4" w:rsidRPr="008F56B4">
              <w:t>. Berkeley: Unive</w:t>
            </w:r>
            <w:r w:rsidR="008F56B4">
              <w:t>rsity of California Press, 1998</w:t>
            </w:r>
            <w:r w:rsidR="000502B8">
              <w:t>, 821-24</w:t>
            </w:r>
            <w:r w:rsidR="000F3C82">
              <w:t>.</w:t>
            </w:r>
          </w:p>
          <w:p w14:paraId="3533363E" w14:textId="49FD5BD1" w:rsidR="000F3C82" w:rsidRPr="00C73E22" w:rsidRDefault="000F3C82">
            <w:pPr>
              <w:rPr>
                <w:i/>
              </w:rPr>
            </w:pPr>
          </w:p>
        </w:tc>
      </w:tr>
      <w:tr w:rsidR="00913502" w14:paraId="4DCB7AD4" w14:textId="77777777" w:rsidTr="00913502">
        <w:tc>
          <w:tcPr>
            <w:tcW w:w="985" w:type="dxa"/>
          </w:tcPr>
          <w:p w14:paraId="1660E030" w14:textId="3A172A25" w:rsidR="00E3587A" w:rsidRDefault="00E3587A">
            <w:r>
              <w:t xml:space="preserve">W </w:t>
            </w:r>
            <w:r w:rsidR="005E2440">
              <w:t>10/2</w:t>
            </w:r>
          </w:p>
        </w:tc>
        <w:tc>
          <w:tcPr>
            <w:tcW w:w="3690" w:type="dxa"/>
          </w:tcPr>
          <w:p w14:paraId="78FC6A5A" w14:textId="0E83310A" w:rsidR="00E3587A" w:rsidRPr="0019272B" w:rsidRDefault="0019272B">
            <w:pPr>
              <w:rPr>
                <w:b/>
              </w:rPr>
            </w:pPr>
            <w:r>
              <w:rPr>
                <w:b/>
              </w:rPr>
              <w:t>Questions about Performance due via Canvas</w:t>
            </w:r>
            <w:r w:rsidR="008D082C">
              <w:rPr>
                <w:b/>
              </w:rPr>
              <w:t xml:space="preserve"> at 11:59pm</w:t>
            </w:r>
          </w:p>
          <w:p w14:paraId="1D8557F3" w14:textId="77777777" w:rsidR="005760B7" w:rsidRDefault="005760B7"/>
        </w:tc>
        <w:tc>
          <w:tcPr>
            <w:tcW w:w="4675" w:type="dxa"/>
          </w:tcPr>
          <w:p w14:paraId="07191F28" w14:textId="68AE249D" w:rsidR="00E3587A" w:rsidRDefault="00027D35">
            <w:r>
              <w:t xml:space="preserve">Amelia Jones, “The Pollockian Performative and the Revision of the Modernist Subject,” from </w:t>
            </w:r>
            <w:r>
              <w:rPr>
                <w:i/>
              </w:rPr>
              <w:t>Body Art/Performing the Subject</w:t>
            </w:r>
            <w:r w:rsidR="00BF775E">
              <w:t>, 53-102</w:t>
            </w:r>
            <w:r w:rsidR="004C7DAF">
              <w:t>.</w:t>
            </w:r>
          </w:p>
          <w:p w14:paraId="79BFFE4A" w14:textId="77777777" w:rsidR="004C7DAF" w:rsidRDefault="004C7DAF"/>
          <w:p w14:paraId="5B8DC89F" w14:textId="77A899D5" w:rsidR="004C7DAF" w:rsidRPr="004C7DAF" w:rsidRDefault="004C7DAF" w:rsidP="004C7DAF">
            <w:r w:rsidRPr="004C7DAF">
              <w:t>J.L.</w:t>
            </w:r>
            <w:r>
              <w:t xml:space="preserve"> Austin,</w:t>
            </w:r>
            <w:r w:rsidRPr="004C7DAF">
              <w:t xml:space="preserve"> </w:t>
            </w:r>
            <w:r w:rsidRPr="004C7DAF">
              <w:rPr>
                <w:i/>
                <w:iCs/>
              </w:rPr>
              <w:t>How to Do Things with Words</w:t>
            </w:r>
            <w:r w:rsidRPr="004C7DAF">
              <w:t>. Second ed.  Cambridge, MA:</w:t>
            </w:r>
            <w:r>
              <w:t xml:space="preserve"> Harvard University Press, 1975, 1-11.</w:t>
            </w:r>
          </w:p>
          <w:p w14:paraId="1F8BB5D5" w14:textId="12FDD401" w:rsidR="004C7DAF" w:rsidRPr="00BF775E" w:rsidRDefault="004C7DAF"/>
        </w:tc>
      </w:tr>
      <w:tr w:rsidR="00913502" w14:paraId="39FD8A54" w14:textId="77777777" w:rsidTr="00913502">
        <w:tc>
          <w:tcPr>
            <w:tcW w:w="985" w:type="dxa"/>
          </w:tcPr>
          <w:p w14:paraId="1233F7AD" w14:textId="6AB00CD1" w:rsidR="00E3587A" w:rsidRDefault="00E3587A">
            <w:r>
              <w:lastRenderedPageBreak/>
              <w:t>M 1</w:t>
            </w:r>
            <w:r w:rsidR="005E2440">
              <w:t>0/7</w:t>
            </w:r>
          </w:p>
        </w:tc>
        <w:tc>
          <w:tcPr>
            <w:tcW w:w="3690" w:type="dxa"/>
          </w:tcPr>
          <w:p w14:paraId="5BEE2D57" w14:textId="77777777" w:rsidR="008D082C" w:rsidRDefault="008D082C" w:rsidP="008D082C">
            <w:r>
              <w:t xml:space="preserve">Classic Era Body Art </w:t>
            </w:r>
          </w:p>
          <w:p w14:paraId="381025AA" w14:textId="77777777" w:rsidR="009925B9" w:rsidRDefault="009925B9" w:rsidP="005E2440">
            <w:pPr>
              <w:rPr>
                <w:b/>
              </w:rPr>
            </w:pPr>
          </w:p>
          <w:p w14:paraId="6EB16776" w14:textId="25B8A7F5" w:rsidR="005E2440" w:rsidRDefault="005E2440" w:rsidP="005E2440"/>
        </w:tc>
        <w:tc>
          <w:tcPr>
            <w:tcW w:w="4675" w:type="dxa"/>
          </w:tcPr>
          <w:p w14:paraId="796FE1A3" w14:textId="77777777" w:rsidR="00546C8A" w:rsidRDefault="00546C8A" w:rsidP="00546C8A">
            <w:r>
              <w:t xml:space="preserve">Vito </w:t>
            </w:r>
            <w:proofErr w:type="spellStart"/>
            <w:r>
              <w:t>Acconci</w:t>
            </w:r>
            <w:proofErr w:type="spellEnd"/>
            <w:r>
              <w:t xml:space="preserve">, “Steps into Performance (And Out) (1979),” from Stiles and </w:t>
            </w:r>
            <w:proofErr w:type="spellStart"/>
            <w:r>
              <w:t>Selz</w:t>
            </w:r>
            <w:proofErr w:type="spellEnd"/>
            <w:r>
              <w:t>, 913-19.</w:t>
            </w:r>
          </w:p>
          <w:p w14:paraId="54301A9B" w14:textId="77777777" w:rsidR="00546C8A" w:rsidRDefault="00546C8A" w:rsidP="00546C8A"/>
          <w:p w14:paraId="547997D4" w14:textId="77777777" w:rsidR="00546C8A" w:rsidRDefault="00546C8A" w:rsidP="00546C8A">
            <w:r>
              <w:t xml:space="preserve">Chris Burden, “Border Crossing: Interview with Jim </w:t>
            </w:r>
            <w:proofErr w:type="spellStart"/>
            <w:r>
              <w:t>Moisan</w:t>
            </w:r>
            <w:proofErr w:type="spellEnd"/>
            <w:r>
              <w:t xml:space="preserve"> (1979),” from Stiles and </w:t>
            </w:r>
            <w:proofErr w:type="spellStart"/>
            <w:r>
              <w:t>Selz</w:t>
            </w:r>
            <w:proofErr w:type="spellEnd"/>
            <w:r>
              <w:t>, 903-4.</w:t>
            </w:r>
          </w:p>
          <w:p w14:paraId="26DAFBE0" w14:textId="77777777" w:rsidR="00E3587A" w:rsidRDefault="00E3587A"/>
        </w:tc>
      </w:tr>
      <w:tr w:rsidR="00913502" w14:paraId="0E98FC60" w14:textId="77777777" w:rsidTr="00913502">
        <w:tc>
          <w:tcPr>
            <w:tcW w:w="985" w:type="dxa"/>
          </w:tcPr>
          <w:p w14:paraId="4EB09D12" w14:textId="2D6FD2FC" w:rsidR="00E3587A" w:rsidRDefault="00E3587A">
            <w:r>
              <w:t>W 1</w:t>
            </w:r>
            <w:r w:rsidR="005E2440">
              <w:t>0/9</w:t>
            </w:r>
          </w:p>
        </w:tc>
        <w:tc>
          <w:tcPr>
            <w:tcW w:w="3690" w:type="dxa"/>
          </w:tcPr>
          <w:p w14:paraId="6A4DAA37" w14:textId="77777777" w:rsidR="00EB48E6" w:rsidRDefault="00EB48E6"/>
          <w:p w14:paraId="68868C3C" w14:textId="4087EEBA" w:rsidR="00AC1E6C" w:rsidRPr="00EB48E6" w:rsidRDefault="00AC1E6C" w:rsidP="0019272B">
            <w:pPr>
              <w:rPr>
                <w:b/>
              </w:rPr>
            </w:pPr>
          </w:p>
        </w:tc>
        <w:tc>
          <w:tcPr>
            <w:tcW w:w="4675" w:type="dxa"/>
          </w:tcPr>
          <w:p w14:paraId="24DBC544" w14:textId="01CD6CA2" w:rsidR="00B16D7A" w:rsidRDefault="00D96611" w:rsidP="00546C8A">
            <w:r>
              <w:t xml:space="preserve">*Alexander </w:t>
            </w:r>
            <w:proofErr w:type="spellStart"/>
            <w:r>
              <w:t>Dumbadze</w:t>
            </w:r>
            <w:proofErr w:type="spellEnd"/>
            <w:r>
              <w:t xml:space="preserve">, </w:t>
            </w:r>
            <w:r>
              <w:rPr>
                <w:i/>
                <w:iCs/>
              </w:rPr>
              <w:t xml:space="preserve">Bas Jan </w:t>
            </w:r>
            <w:proofErr w:type="spellStart"/>
            <w:r>
              <w:rPr>
                <w:i/>
                <w:iCs/>
              </w:rPr>
              <w:t>Ader</w:t>
            </w:r>
            <w:proofErr w:type="spellEnd"/>
            <w:r>
              <w:rPr>
                <w:i/>
                <w:iCs/>
              </w:rPr>
              <w:t>: Death Is Elsewhere</w:t>
            </w:r>
            <w:r>
              <w:t>. Chicago: University of Chicago Press, 2015, XX-XX.</w:t>
            </w:r>
          </w:p>
          <w:p w14:paraId="0CBECBB1" w14:textId="32BA0197" w:rsidR="00D96611" w:rsidRPr="00D96611" w:rsidRDefault="00D96611" w:rsidP="00546C8A"/>
        </w:tc>
      </w:tr>
      <w:tr w:rsidR="00E95884" w14:paraId="5F2A78BF" w14:textId="77777777" w:rsidTr="00913502">
        <w:tc>
          <w:tcPr>
            <w:tcW w:w="985" w:type="dxa"/>
          </w:tcPr>
          <w:p w14:paraId="52BE293D" w14:textId="2DA453BA" w:rsidR="00E95884" w:rsidRDefault="00E95884" w:rsidP="007E40CE">
            <w:r>
              <w:t>M 10/14</w:t>
            </w:r>
          </w:p>
        </w:tc>
        <w:tc>
          <w:tcPr>
            <w:tcW w:w="3690" w:type="dxa"/>
          </w:tcPr>
          <w:p w14:paraId="150E791D" w14:textId="755B94CA" w:rsidR="00D6038F" w:rsidRDefault="00D6038F" w:rsidP="007E40CE">
            <w:r>
              <w:t>Identity Politics of the 1980s and 1990s</w:t>
            </w:r>
          </w:p>
          <w:p w14:paraId="6440E266" w14:textId="6FFF3F04" w:rsidR="00E95884" w:rsidRDefault="00E95884" w:rsidP="007E40CE"/>
        </w:tc>
        <w:tc>
          <w:tcPr>
            <w:tcW w:w="4675" w:type="dxa"/>
          </w:tcPr>
          <w:p w14:paraId="62E3C445" w14:textId="77777777" w:rsidR="00D6038F" w:rsidRDefault="00D6038F" w:rsidP="00D6038F">
            <w:r>
              <w:t xml:space="preserve">Eleanor </w:t>
            </w:r>
            <w:proofErr w:type="spellStart"/>
            <w:r>
              <w:t>Antin</w:t>
            </w:r>
            <w:proofErr w:type="spellEnd"/>
            <w:r>
              <w:t xml:space="preserve">, “Notes on Transformation (1974),” from Stiles and </w:t>
            </w:r>
            <w:proofErr w:type="spellStart"/>
            <w:r>
              <w:t>Selz</w:t>
            </w:r>
            <w:proofErr w:type="spellEnd"/>
            <w:r>
              <w:t xml:space="preserve">, 892-94. </w:t>
            </w:r>
          </w:p>
          <w:p w14:paraId="283A49B5" w14:textId="1E2B9028" w:rsidR="00D96611" w:rsidRDefault="00D96611" w:rsidP="00D6038F"/>
        </w:tc>
      </w:tr>
      <w:tr w:rsidR="00E95884" w14:paraId="58735F6D" w14:textId="77777777" w:rsidTr="00913502">
        <w:tc>
          <w:tcPr>
            <w:tcW w:w="985" w:type="dxa"/>
          </w:tcPr>
          <w:p w14:paraId="0C311D11" w14:textId="142CD2C6" w:rsidR="00E95884" w:rsidRDefault="00E95884" w:rsidP="007E40CE">
            <w:r>
              <w:t>W 10/16</w:t>
            </w:r>
          </w:p>
        </w:tc>
        <w:tc>
          <w:tcPr>
            <w:tcW w:w="3690" w:type="dxa"/>
          </w:tcPr>
          <w:p w14:paraId="5334DFA7" w14:textId="77777777" w:rsidR="00E95884" w:rsidRDefault="00E95884" w:rsidP="007E40CE"/>
        </w:tc>
        <w:tc>
          <w:tcPr>
            <w:tcW w:w="4675" w:type="dxa"/>
          </w:tcPr>
          <w:p w14:paraId="3882266D" w14:textId="77777777" w:rsidR="00D6038F" w:rsidRDefault="00D6038F" w:rsidP="00D6038F">
            <w:r>
              <w:t xml:space="preserve">*Peggy Phelan, “The Ontology of Performance: Representation Without Reproduction.” In </w:t>
            </w:r>
            <w:r w:rsidRPr="00BF1482">
              <w:rPr>
                <w:i/>
                <w:iCs/>
              </w:rPr>
              <w:t>Unmarked: The Politics of Performance</w:t>
            </w:r>
            <w:r w:rsidRPr="00BF1482">
              <w:t>.  Londo</w:t>
            </w:r>
            <w:r>
              <w:t xml:space="preserve">n and New York: Routledge, 1993, 146-66. </w:t>
            </w:r>
          </w:p>
          <w:p w14:paraId="740901EE" w14:textId="77777777" w:rsidR="00D6038F" w:rsidRDefault="00D6038F" w:rsidP="00D6038F"/>
          <w:p w14:paraId="189BFB9A" w14:textId="77777777" w:rsidR="00D6038F" w:rsidRDefault="00D6038F" w:rsidP="00D6038F">
            <w:r>
              <w:t xml:space="preserve">Judith Butler, “Conclusion: From Parody to Politics.” In </w:t>
            </w:r>
            <w:r w:rsidRPr="00A76716">
              <w:rPr>
                <w:i/>
                <w:iCs/>
              </w:rPr>
              <w:t>Gender Trouble: Feminism and the Subversion of Identity</w:t>
            </w:r>
            <w:r w:rsidRPr="00A76716">
              <w:t>.  New York: Routledge, 1990</w:t>
            </w:r>
            <w:r>
              <w:t>, 142-49.</w:t>
            </w:r>
          </w:p>
          <w:p w14:paraId="2E74F8A3" w14:textId="77777777" w:rsidR="00E95884" w:rsidRDefault="00E95884" w:rsidP="00D6038F"/>
        </w:tc>
      </w:tr>
      <w:tr w:rsidR="00E95884" w14:paraId="6CCB08F7" w14:textId="77777777" w:rsidTr="00913502">
        <w:tc>
          <w:tcPr>
            <w:tcW w:w="985" w:type="dxa"/>
          </w:tcPr>
          <w:p w14:paraId="152D8DF4" w14:textId="169EC55B" w:rsidR="00E95884" w:rsidRDefault="00E95884" w:rsidP="007E40CE">
            <w:r>
              <w:t>M 10/21</w:t>
            </w:r>
          </w:p>
        </w:tc>
        <w:tc>
          <w:tcPr>
            <w:tcW w:w="3690" w:type="dxa"/>
          </w:tcPr>
          <w:p w14:paraId="0FAB8F41" w14:textId="2E2162BB" w:rsidR="00E95884" w:rsidRDefault="00D6038F" w:rsidP="007E40CE">
            <w:r>
              <w:t>Latinx Performance in the US</w:t>
            </w:r>
          </w:p>
        </w:tc>
        <w:tc>
          <w:tcPr>
            <w:tcW w:w="4675" w:type="dxa"/>
          </w:tcPr>
          <w:p w14:paraId="147D247D" w14:textId="77777777" w:rsidR="00D6038F" w:rsidRDefault="00D6038F" w:rsidP="00D6038F">
            <w:r>
              <w:t xml:space="preserve">Regina José Galindo, “I Am A Common Place (1999),” from Stiles and </w:t>
            </w:r>
            <w:proofErr w:type="spellStart"/>
            <w:r>
              <w:t>Selz</w:t>
            </w:r>
            <w:proofErr w:type="spellEnd"/>
            <w:r>
              <w:t>, 945-47.</w:t>
            </w:r>
          </w:p>
          <w:p w14:paraId="43A35A46" w14:textId="77777777" w:rsidR="00E95884" w:rsidRDefault="00E95884" w:rsidP="00D6038F"/>
        </w:tc>
      </w:tr>
      <w:tr w:rsidR="00E95884" w14:paraId="02820D31" w14:textId="77777777" w:rsidTr="00913502">
        <w:tc>
          <w:tcPr>
            <w:tcW w:w="985" w:type="dxa"/>
          </w:tcPr>
          <w:p w14:paraId="27FB1956" w14:textId="54A9A0BF" w:rsidR="00E95884" w:rsidRDefault="00E95884" w:rsidP="007E40CE">
            <w:r>
              <w:t>W 10/23</w:t>
            </w:r>
          </w:p>
        </w:tc>
        <w:tc>
          <w:tcPr>
            <w:tcW w:w="3690" w:type="dxa"/>
          </w:tcPr>
          <w:p w14:paraId="6707CAA9" w14:textId="77777777" w:rsidR="00E95884" w:rsidRDefault="00E95884" w:rsidP="007E40CE"/>
        </w:tc>
        <w:tc>
          <w:tcPr>
            <w:tcW w:w="4675" w:type="dxa"/>
          </w:tcPr>
          <w:p w14:paraId="09923AB3" w14:textId="77777777" w:rsidR="00D6038F" w:rsidRDefault="00D6038F" w:rsidP="00D6038F">
            <w:r>
              <w:t xml:space="preserve">*Ila </w:t>
            </w:r>
            <w:proofErr w:type="spellStart"/>
            <w:r>
              <w:t>Sheren</w:t>
            </w:r>
            <w:proofErr w:type="spellEnd"/>
            <w:r>
              <w:t xml:space="preserve">, </w:t>
            </w:r>
            <w:r w:rsidRPr="00011DFE">
              <w:rPr>
                <w:i/>
                <w:iCs/>
              </w:rPr>
              <w:t>Portable Borders: Performance Art and Politics on the U.S. Frontera since 1984</w:t>
            </w:r>
            <w:r w:rsidRPr="00011DFE">
              <w:t>.  Austin: University of Texas Press, 2015</w:t>
            </w:r>
            <w:r>
              <w:t>, 59-89</w:t>
            </w:r>
            <w:r w:rsidRPr="00011DFE">
              <w:t>.</w:t>
            </w:r>
          </w:p>
          <w:p w14:paraId="30F6AE1B" w14:textId="77777777" w:rsidR="00E95884" w:rsidRDefault="00E95884" w:rsidP="00D6038F"/>
        </w:tc>
      </w:tr>
      <w:tr w:rsidR="00E95884" w14:paraId="6FE9FC37" w14:textId="77777777" w:rsidTr="00913502">
        <w:tc>
          <w:tcPr>
            <w:tcW w:w="985" w:type="dxa"/>
          </w:tcPr>
          <w:p w14:paraId="35D0FD87" w14:textId="375F413E" w:rsidR="00E95884" w:rsidRDefault="00E95884" w:rsidP="00E95884">
            <w:r>
              <w:t>M 10/28</w:t>
            </w:r>
          </w:p>
        </w:tc>
        <w:tc>
          <w:tcPr>
            <w:tcW w:w="3690" w:type="dxa"/>
          </w:tcPr>
          <w:p w14:paraId="2D9AEB73" w14:textId="62CE9E28" w:rsidR="00E95884" w:rsidRDefault="00E95884" w:rsidP="00E95884">
            <w:r>
              <w:t>Performance Reenactment</w:t>
            </w:r>
          </w:p>
        </w:tc>
        <w:tc>
          <w:tcPr>
            <w:tcW w:w="4675" w:type="dxa"/>
          </w:tcPr>
          <w:p w14:paraId="0F9B2E3D" w14:textId="77777777" w:rsidR="00E95884" w:rsidRDefault="00E95884" w:rsidP="00E95884">
            <w:r>
              <w:t xml:space="preserve">Amelia </w:t>
            </w:r>
            <w:r w:rsidRPr="00B25FC7">
              <w:t xml:space="preserve">Jones, </w:t>
            </w:r>
            <w:r>
              <w:t>“‘Presence’</w:t>
            </w:r>
            <w:r w:rsidRPr="00B25FC7">
              <w:t xml:space="preserve"> in Absentia: Experiencin</w:t>
            </w:r>
            <w:r>
              <w:t>g Performance as Documentation.”</w:t>
            </w:r>
            <w:r w:rsidRPr="00B25FC7">
              <w:t xml:space="preserve"> </w:t>
            </w:r>
            <w:r w:rsidRPr="00B25FC7">
              <w:rPr>
                <w:i/>
                <w:iCs/>
              </w:rPr>
              <w:t xml:space="preserve">Art Journal </w:t>
            </w:r>
            <w:r w:rsidRPr="00B25FC7">
              <w:t>56 (Winter 1997): 11-18.</w:t>
            </w:r>
          </w:p>
          <w:p w14:paraId="4F49A0F7" w14:textId="77777777" w:rsidR="00E95884" w:rsidRDefault="00E95884" w:rsidP="00E95884"/>
          <w:p w14:paraId="56B11685" w14:textId="77777777" w:rsidR="00E95884" w:rsidRDefault="00E95884" w:rsidP="00E95884">
            <w:r>
              <w:t xml:space="preserve">*Rebecca </w:t>
            </w:r>
            <w:r w:rsidRPr="00095EC6">
              <w:t xml:space="preserve">Schneider, </w:t>
            </w:r>
            <w:r>
              <w:t>“Archives: Performance Remains.”</w:t>
            </w:r>
            <w:r w:rsidRPr="00095EC6">
              <w:t xml:space="preserve"> </w:t>
            </w:r>
            <w:r w:rsidRPr="00095EC6">
              <w:rPr>
                <w:i/>
                <w:iCs/>
              </w:rPr>
              <w:t xml:space="preserve">Performance Research </w:t>
            </w:r>
            <w:r w:rsidRPr="00095EC6">
              <w:t>6, no. 2 (2001): 100-08.</w:t>
            </w:r>
            <w:r>
              <w:t xml:space="preserve"> Anthologized in Amelia Jones and Adrian Heathfield, eds. </w:t>
            </w:r>
            <w:r w:rsidRPr="00316E03">
              <w:rPr>
                <w:i/>
                <w:iCs/>
              </w:rPr>
              <w:t>Perform, Repeat, Record: Live Art in History</w:t>
            </w:r>
            <w:r>
              <w:t>. London: Intellect Ltd., 2012, 137-50.</w:t>
            </w:r>
          </w:p>
          <w:p w14:paraId="62B9D0A5" w14:textId="77777777" w:rsidR="00E95884" w:rsidRDefault="00E95884" w:rsidP="00E95884"/>
          <w:p w14:paraId="0D862C1A" w14:textId="30505FDA" w:rsidR="00E95884" w:rsidRDefault="00E95884" w:rsidP="00E95884">
            <w:r>
              <w:lastRenderedPageBreak/>
              <w:t xml:space="preserve">Philip </w:t>
            </w:r>
            <w:proofErr w:type="spellStart"/>
            <w:r w:rsidRPr="001163E7">
              <w:t>Auslander</w:t>
            </w:r>
            <w:proofErr w:type="spellEnd"/>
            <w:r w:rsidRPr="001163E7">
              <w:t>,</w:t>
            </w:r>
            <w:r>
              <w:t xml:space="preserve"> “</w:t>
            </w:r>
            <w:r w:rsidRPr="001163E7">
              <w:t>The Performativit</w:t>
            </w:r>
            <w:r>
              <w:t>y of Performance Documentation.”</w:t>
            </w:r>
            <w:r w:rsidRPr="001163E7">
              <w:t xml:space="preserve"> </w:t>
            </w:r>
            <w:r w:rsidRPr="001163E7">
              <w:rPr>
                <w:i/>
                <w:iCs/>
              </w:rPr>
              <w:t xml:space="preserve">PAJ </w:t>
            </w:r>
            <w:r w:rsidRPr="001163E7">
              <w:t>28, no. 3 (Sept. 2006): 1-10.</w:t>
            </w:r>
          </w:p>
          <w:p w14:paraId="6F5692F8" w14:textId="77777777" w:rsidR="00E95884" w:rsidRDefault="00E95884" w:rsidP="00E95884"/>
          <w:p w14:paraId="2B477897" w14:textId="77777777" w:rsidR="00E95884" w:rsidRDefault="00E95884" w:rsidP="00E95884"/>
        </w:tc>
      </w:tr>
      <w:tr w:rsidR="00E95884" w14:paraId="5667A8C3" w14:textId="77777777" w:rsidTr="00913502">
        <w:tc>
          <w:tcPr>
            <w:tcW w:w="985" w:type="dxa"/>
          </w:tcPr>
          <w:p w14:paraId="6318F7C6" w14:textId="033A0D05" w:rsidR="00E95884" w:rsidRDefault="00E95884" w:rsidP="00E95884">
            <w:r>
              <w:lastRenderedPageBreak/>
              <w:t>W 10/30</w:t>
            </w:r>
          </w:p>
        </w:tc>
        <w:tc>
          <w:tcPr>
            <w:tcW w:w="3690" w:type="dxa"/>
          </w:tcPr>
          <w:p w14:paraId="6FCF1E75" w14:textId="01AF4EE5" w:rsidR="00E95884" w:rsidRDefault="00E95884" w:rsidP="00E95884">
            <w:r>
              <w:t>Performance Reenactment</w:t>
            </w:r>
            <w:r w:rsidR="00372229">
              <w:t xml:space="preserve"> case studies</w:t>
            </w:r>
          </w:p>
          <w:p w14:paraId="4FE657EC" w14:textId="0A36B51F" w:rsidR="00E95884" w:rsidRDefault="00E95884" w:rsidP="00E95884"/>
        </w:tc>
        <w:tc>
          <w:tcPr>
            <w:tcW w:w="4675" w:type="dxa"/>
          </w:tcPr>
          <w:p w14:paraId="77AAE86C" w14:textId="2AD7272C" w:rsidR="00372229" w:rsidRPr="00CC60EE" w:rsidRDefault="00CC60EE" w:rsidP="00E95884">
            <w:pPr>
              <w:rPr>
                <w:b/>
                <w:bCs/>
                <w:iCs/>
              </w:rPr>
            </w:pPr>
            <w:r>
              <w:rPr>
                <w:b/>
                <w:bCs/>
                <w:iCs/>
              </w:rPr>
              <w:t>Performance document analysis or initial abstract due Friday, Nov. 1 at 11:59pm</w:t>
            </w:r>
          </w:p>
          <w:p w14:paraId="00C2DC8D" w14:textId="77777777" w:rsidR="00372229" w:rsidRDefault="00372229" w:rsidP="00E95884">
            <w:pPr>
              <w:rPr>
                <w:i/>
              </w:rPr>
            </w:pPr>
          </w:p>
          <w:p w14:paraId="52C7CF47" w14:textId="72A360BB" w:rsidR="00372229" w:rsidRPr="00C55349" w:rsidRDefault="00372229" w:rsidP="00E95884">
            <w:pPr>
              <w:rPr>
                <w:i/>
              </w:rPr>
            </w:pPr>
          </w:p>
        </w:tc>
      </w:tr>
      <w:tr w:rsidR="00E95884" w14:paraId="29C75877" w14:textId="77777777" w:rsidTr="00913502">
        <w:tc>
          <w:tcPr>
            <w:tcW w:w="985" w:type="dxa"/>
          </w:tcPr>
          <w:p w14:paraId="3C0E7029" w14:textId="0345E16D" w:rsidR="00E95884" w:rsidRDefault="00E95884" w:rsidP="00E95884">
            <w:r>
              <w:t>M 11/4</w:t>
            </w:r>
          </w:p>
        </w:tc>
        <w:tc>
          <w:tcPr>
            <w:tcW w:w="3690" w:type="dxa"/>
          </w:tcPr>
          <w:p w14:paraId="0D3CA47E" w14:textId="77777777" w:rsidR="00E95884" w:rsidRDefault="00E95884" w:rsidP="00E95884">
            <w:r>
              <w:t>African Diasporic Performance</w:t>
            </w:r>
          </w:p>
          <w:p w14:paraId="10F1A944" w14:textId="77777777" w:rsidR="00E95884" w:rsidRDefault="00E95884" w:rsidP="00E95884"/>
        </w:tc>
        <w:tc>
          <w:tcPr>
            <w:tcW w:w="4675" w:type="dxa"/>
          </w:tcPr>
          <w:p w14:paraId="6A7F3084" w14:textId="77777777" w:rsidR="00E95884" w:rsidRDefault="00E95884" w:rsidP="00E95884">
            <w:r>
              <w:t xml:space="preserve">William </w:t>
            </w:r>
            <w:proofErr w:type="spellStart"/>
            <w:r>
              <w:t>Pope.L</w:t>
            </w:r>
            <w:proofErr w:type="spellEnd"/>
            <w:r>
              <w:t xml:space="preserve">, “One Thing After Another (2001-8),” in Stiles and </w:t>
            </w:r>
            <w:proofErr w:type="spellStart"/>
            <w:r>
              <w:t>Selz</w:t>
            </w:r>
            <w:proofErr w:type="spellEnd"/>
            <w:r>
              <w:t>, 942-3.</w:t>
            </w:r>
          </w:p>
          <w:p w14:paraId="21F75D69" w14:textId="77777777" w:rsidR="00E95884" w:rsidRPr="00C55349" w:rsidRDefault="00E95884" w:rsidP="00E95884">
            <w:pPr>
              <w:rPr>
                <w:i/>
              </w:rPr>
            </w:pPr>
          </w:p>
        </w:tc>
      </w:tr>
      <w:tr w:rsidR="00E95884" w14:paraId="2546F7C5" w14:textId="77777777" w:rsidTr="00913502">
        <w:tc>
          <w:tcPr>
            <w:tcW w:w="985" w:type="dxa"/>
          </w:tcPr>
          <w:p w14:paraId="30270D55" w14:textId="4D87A615" w:rsidR="00E95884" w:rsidRDefault="00E95884" w:rsidP="00E95884">
            <w:r>
              <w:t>W 11/6</w:t>
            </w:r>
          </w:p>
        </w:tc>
        <w:tc>
          <w:tcPr>
            <w:tcW w:w="3690" w:type="dxa"/>
          </w:tcPr>
          <w:p w14:paraId="65373770" w14:textId="77777777" w:rsidR="00E95884" w:rsidRDefault="00E95884" w:rsidP="00E95884"/>
        </w:tc>
        <w:tc>
          <w:tcPr>
            <w:tcW w:w="4675" w:type="dxa"/>
          </w:tcPr>
          <w:p w14:paraId="2C752161" w14:textId="21F4D682" w:rsidR="00E95884" w:rsidRPr="00DB77D9" w:rsidRDefault="00E95884" w:rsidP="00E95884">
            <w:r>
              <w:t xml:space="preserve">*Krista Thompson, </w:t>
            </w:r>
            <w:r>
              <w:rPr>
                <w:i/>
                <w:iCs/>
              </w:rPr>
              <w:t>Shine: The Visual Economy of Light in African Diasporic Practice</w:t>
            </w:r>
            <w:r>
              <w:t xml:space="preserve">. Durham: Duke University Press, 2015, pages </w:t>
            </w:r>
            <w:r w:rsidR="00564D38">
              <w:t>215-70</w:t>
            </w:r>
            <w:r>
              <w:t>.</w:t>
            </w:r>
          </w:p>
          <w:p w14:paraId="248E4F85" w14:textId="77777777" w:rsidR="00E95884" w:rsidRDefault="00E95884" w:rsidP="00E95884"/>
          <w:p w14:paraId="028D6D86" w14:textId="7224AFB0" w:rsidR="00E95884" w:rsidRDefault="00E95884" w:rsidP="00E95884">
            <w:r>
              <w:t xml:space="preserve">Daphne </w:t>
            </w:r>
            <w:r w:rsidRPr="00D70F3C">
              <w:t xml:space="preserve">Brooks, </w:t>
            </w:r>
            <w:r w:rsidR="00564D38">
              <w:t>“‘</w:t>
            </w:r>
            <w:r w:rsidRPr="00D70F3C">
              <w:t>This Voice Which Is Not One</w:t>
            </w:r>
            <w:r w:rsidR="00564D38">
              <w:t>’</w:t>
            </w:r>
            <w:r w:rsidRPr="00D70F3C">
              <w:t>: Amy Winehouse Sings the Ballad of Sonic Blue(</w:t>
            </w:r>
            <w:r w:rsidR="005C0B5D">
              <w:t>s</w:t>
            </w:r>
            <w:r w:rsidRPr="00D70F3C">
              <w:t>)Face Culture.</w:t>
            </w:r>
            <w:r w:rsidR="00564D38">
              <w:t>”</w:t>
            </w:r>
            <w:r w:rsidRPr="00D70F3C">
              <w:t xml:space="preserve"> </w:t>
            </w:r>
            <w:r w:rsidRPr="00D70F3C">
              <w:rPr>
                <w:i/>
                <w:iCs/>
              </w:rPr>
              <w:t xml:space="preserve">Women &amp; Performance </w:t>
            </w:r>
            <w:r w:rsidRPr="00D70F3C">
              <w:t>20, no. 1 (2010): 37-60.</w:t>
            </w:r>
          </w:p>
          <w:p w14:paraId="1256C16C" w14:textId="77777777" w:rsidR="00E95884" w:rsidRPr="00C55349" w:rsidRDefault="00E95884" w:rsidP="00E95884">
            <w:pPr>
              <w:rPr>
                <w:i/>
              </w:rPr>
            </w:pPr>
          </w:p>
        </w:tc>
      </w:tr>
      <w:tr w:rsidR="00E95884" w14:paraId="79D7DBDF" w14:textId="77777777" w:rsidTr="00913502">
        <w:tc>
          <w:tcPr>
            <w:tcW w:w="985" w:type="dxa"/>
          </w:tcPr>
          <w:p w14:paraId="1E16B5C2" w14:textId="30253744" w:rsidR="00E95884" w:rsidRDefault="00E95884">
            <w:r>
              <w:t>M 11/11</w:t>
            </w:r>
          </w:p>
        </w:tc>
        <w:tc>
          <w:tcPr>
            <w:tcW w:w="3690" w:type="dxa"/>
          </w:tcPr>
          <w:p w14:paraId="0A541AB6" w14:textId="77777777" w:rsidR="00E95884" w:rsidRPr="00E37096" w:rsidRDefault="00E95884" w:rsidP="00E95884">
            <w:pPr>
              <w:rPr>
                <w:b/>
              </w:rPr>
            </w:pPr>
            <w:r w:rsidRPr="00E37096">
              <w:rPr>
                <w:b/>
              </w:rPr>
              <w:t>Presidents’ Day, no class</w:t>
            </w:r>
          </w:p>
          <w:p w14:paraId="6847A6DF" w14:textId="7936120E" w:rsidR="00E95884" w:rsidRDefault="00E95884"/>
        </w:tc>
        <w:tc>
          <w:tcPr>
            <w:tcW w:w="4675" w:type="dxa"/>
          </w:tcPr>
          <w:p w14:paraId="1FD99939" w14:textId="16E6FECE" w:rsidR="00E95884" w:rsidRPr="004527FC" w:rsidRDefault="00E95884"/>
        </w:tc>
      </w:tr>
      <w:tr w:rsidR="00E95884" w14:paraId="324E0BA8" w14:textId="77777777" w:rsidTr="00913502">
        <w:tc>
          <w:tcPr>
            <w:tcW w:w="985" w:type="dxa"/>
          </w:tcPr>
          <w:p w14:paraId="691AF4BE" w14:textId="2B17D677" w:rsidR="00E95884" w:rsidRDefault="00E95884" w:rsidP="00E95884">
            <w:r>
              <w:t>W 11/13</w:t>
            </w:r>
          </w:p>
        </w:tc>
        <w:tc>
          <w:tcPr>
            <w:tcW w:w="3690" w:type="dxa"/>
          </w:tcPr>
          <w:p w14:paraId="4A2C0B3E" w14:textId="6845F711" w:rsidR="00E95884" w:rsidRDefault="00E95884" w:rsidP="00E95884">
            <w:r>
              <w:t>Performance and Body Art in Eastern Europe</w:t>
            </w:r>
          </w:p>
        </w:tc>
        <w:tc>
          <w:tcPr>
            <w:tcW w:w="4675" w:type="dxa"/>
          </w:tcPr>
          <w:p w14:paraId="5F244248" w14:textId="77777777" w:rsidR="00E95884" w:rsidRDefault="00E95884" w:rsidP="00E95884">
            <w:r>
              <w:rPr>
                <w:lang w:val="hr-HR"/>
              </w:rPr>
              <w:t xml:space="preserve">Mladen Stilinović, </w:t>
            </w:r>
            <w:r>
              <w:t xml:space="preserve">“In Praise of Laziness,” 1993. Available at </w:t>
            </w:r>
            <w:hyperlink r:id="rId8" w:history="1">
              <w:r w:rsidRPr="002673A8">
                <w:rPr>
                  <w:rStyle w:val="Hyperlink"/>
                </w:rPr>
                <w:t>http://monumenttotransformation.org/atlas-of-transformation/html/l/laziness/in-praise-of-laziness-mladen-stilinovic.html</w:t>
              </w:r>
            </w:hyperlink>
          </w:p>
          <w:p w14:paraId="16B82AC9" w14:textId="638318B6" w:rsidR="00E95884" w:rsidRPr="00B16D7A" w:rsidRDefault="00E95884" w:rsidP="00E95884"/>
        </w:tc>
      </w:tr>
      <w:tr w:rsidR="00E95884" w14:paraId="4591BDC9" w14:textId="77777777" w:rsidTr="00913502">
        <w:tc>
          <w:tcPr>
            <w:tcW w:w="985" w:type="dxa"/>
          </w:tcPr>
          <w:p w14:paraId="7721ED11" w14:textId="1BCD1E3F" w:rsidR="00E95884" w:rsidRDefault="00E95884" w:rsidP="00E95884">
            <w:r>
              <w:t>M 11/18</w:t>
            </w:r>
          </w:p>
        </w:tc>
        <w:tc>
          <w:tcPr>
            <w:tcW w:w="3690" w:type="dxa"/>
          </w:tcPr>
          <w:p w14:paraId="6B90987D" w14:textId="75EC334D" w:rsidR="00E95884" w:rsidRDefault="00E95884" w:rsidP="00E95884"/>
        </w:tc>
        <w:tc>
          <w:tcPr>
            <w:tcW w:w="4675" w:type="dxa"/>
          </w:tcPr>
          <w:p w14:paraId="78303BEA" w14:textId="37B20CA8" w:rsidR="00E95884" w:rsidRPr="00372229" w:rsidRDefault="00372229" w:rsidP="00E95884">
            <w:r w:rsidRPr="00372229">
              <w:t xml:space="preserve">* Anya Bernstein, “An Inadvertent Sacrifice: Body Politics and Sovereign Power in the Pussy Riot Affair.” </w:t>
            </w:r>
            <w:r w:rsidRPr="00372229">
              <w:rPr>
                <w:i/>
                <w:iCs/>
              </w:rPr>
              <w:t xml:space="preserve">Critical Inquiry </w:t>
            </w:r>
            <w:r w:rsidRPr="00372229">
              <w:t xml:space="preserve">40, no. 1 (Fall 2013): 220-41. In </w:t>
            </w:r>
          </w:p>
          <w:p w14:paraId="355BA279" w14:textId="1774D2A7" w:rsidR="00372229" w:rsidRPr="00372229" w:rsidRDefault="00372229" w:rsidP="00E95884"/>
          <w:p w14:paraId="26A895A3" w14:textId="6C7D9035" w:rsidR="00372229" w:rsidRPr="00372229" w:rsidRDefault="00372229" w:rsidP="00E95884">
            <w:proofErr w:type="spellStart"/>
            <w:r w:rsidRPr="00372229">
              <w:t>Jasmina</w:t>
            </w:r>
            <w:proofErr w:type="spellEnd"/>
            <w:r w:rsidRPr="00372229">
              <w:t xml:space="preserve"> </w:t>
            </w:r>
            <w:proofErr w:type="spellStart"/>
            <w:r w:rsidRPr="00372229">
              <w:t>Tumbas</w:t>
            </w:r>
            <w:proofErr w:type="spellEnd"/>
            <w:r w:rsidRPr="00372229">
              <w:t xml:space="preserve">, “Countering Persecution, Misconceptions, and Nationalism: Roma Identity and Contemporary Activist Art.” In Marina </w:t>
            </w:r>
            <w:proofErr w:type="spellStart"/>
            <w:r w:rsidRPr="00372229">
              <w:t>Grž</w:t>
            </w:r>
            <w:r w:rsidRPr="00372229">
              <w:rPr>
                <w:lang w:val="hr-HR"/>
              </w:rPr>
              <w:t>inić</w:t>
            </w:r>
            <w:proofErr w:type="spellEnd"/>
            <w:r w:rsidRPr="00372229">
              <w:rPr>
                <w:lang w:val="hr-HR"/>
              </w:rPr>
              <w:t xml:space="preserve"> </w:t>
            </w:r>
            <w:proofErr w:type="spellStart"/>
            <w:r w:rsidRPr="00372229">
              <w:rPr>
                <w:lang w:val="hr-HR"/>
              </w:rPr>
              <w:t>and</w:t>
            </w:r>
            <w:proofErr w:type="spellEnd"/>
            <w:r w:rsidRPr="00372229">
              <w:rPr>
                <w:lang w:val="hr-HR"/>
              </w:rPr>
              <w:t xml:space="preserve"> </w:t>
            </w:r>
            <w:proofErr w:type="spellStart"/>
            <w:r w:rsidRPr="00372229">
              <w:rPr>
                <w:lang w:val="hr-HR"/>
              </w:rPr>
              <w:t>Aneta</w:t>
            </w:r>
            <w:proofErr w:type="spellEnd"/>
            <w:r w:rsidRPr="00372229">
              <w:rPr>
                <w:lang w:val="hr-HR"/>
              </w:rPr>
              <w:t xml:space="preserve"> </w:t>
            </w:r>
            <w:proofErr w:type="spellStart"/>
            <w:r w:rsidRPr="00372229">
              <w:rPr>
                <w:lang w:val="hr-HR"/>
              </w:rPr>
              <w:t>Stojnić</w:t>
            </w:r>
            <w:proofErr w:type="spellEnd"/>
            <w:r w:rsidRPr="00372229">
              <w:rPr>
                <w:lang w:val="hr-HR"/>
              </w:rPr>
              <w:t xml:space="preserve">, </w:t>
            </w:r>
            <w:proofErr w:type="spellStart"/>
            <w:r w:rsidRPr="00372229">
              <w:rPr>
                <w:lang w:val="hr-HR"/>
              </w:rPr>
              <w:t>eds</w:t>
            </w:r>
            <w:proofErr w:type="spellEnd"/>
            <w:r w:rsidRPr="00372229">
              <w:rPr>
                <w:lang w:val="hr-HR"/>
              </w:rPr>
              <w:t xml:space="preserve">. </w:t>
            </w:r>
            <w:proofErr w:type="spellStart"/>
            <w:r w:rsidRPr="00372229">
              <w:rPr>
                <w:i/>
                <w:iCs/>
                <w:lang w:val="hr-HR"/>
              </w:rPr>
              <w:t>Shifting</w:t>
            </w:r>
            <w:proofErr w:type="spellEnd"/>
            <w:r w:rsidRPr="00372229">
              <w:rPr>
                <w:i/>
                <w:iCs/>
                <w:lang w:val="hr-HR"/>
              </w:rPr>
              <w:t xml:space="preserve"> </w:t>
            </w:r>
            <w:proofErr w:type="spellStart"/>
            <w:r w:rsidRPr="00372229">
              <w:rPr>
                <w:i/>
                <w:iCs/>
                <w:lang w:val="hr-HR"/>
              </w:rPr>
              <w:t>Corporealities</w:t>
            </w:r>
            <w:proofErr w:type="spellEnd"/>
            <w:r w:rsidRPr="00372229">
              <w:rPr>
                <w:i/>
                <w:iCs/>
                <w:lang w:val="hr-HR"/>
              </w:rPr>
              <w:t xml:space="preserve"> </w:t>
            </w:r>
            <w:proofErr w:type="spellStart"/>
            <w:r w:rsidRPr="00372229">
              <w:rPr>
                <w:i/>
                <w:iCs/>
                <w:lang w:val="hr-HR"/>
              </w:rPr>
              <w:t>in</w:t>
            </w:r>
            <w:proofErr w:type="spellEnd"/>
            <w:r w:rsidRPr="00372229">
              <w:rPr>
                <w:i/>
                <w:iCs/>
                <w:lang w:val="hr-HR"/>
              </w:rPr>
              <w:t xml:space="preserve"> </w:t>
            </w:r>
            <w:proofErr w:type="spellStart"/>
            <w:r w:rsidRPr="00372229">
              <w:rPr>
                <w:i/>
                <w:iCs/>
                <w:lang w:val="hr-HR"/>
              </w:rPr>
              <w:t>Contemporary</w:t>
            </w:r>
            <w:proofErr w:type="spellEnd"/>
            <w:r w:rsidRPr="00372229">
              <w:rPr>
                <w:i/>
                <w:iCs/>
                <w:lang w:val="hr-HR"/>
              </w:rPr>
              <w:t xml:space="preserve"> </w:t>
            </w:r>
            <w:proofErr w:type="spellStart"/>
            <w:r w:rsidRPr="00372229">
              <w:rPr>
                <w:i/>
                <w:iCs/>
                <w:lang w:val="hr-HR"/>
              </w:rPr>
              <w:t>Performance</w:t>
            </w:r>
            <w:proofErr w:type="spellEnd"/>
            <w:r w:rsidRPr="00372229">
              <w:rPr>
                <w:i/>
                <w:iCs/>
                <w:lang w:val="hr-HR"/>
              </w:rPr>
              <w:t xml:space="preserve">: </w:t>
            </w:r>
            <w:proofErr w:type="spellStart"/>
            <w:r w:rsidRPr="00372229">
              <w:rPr>
                <w:i/>
                <w:iCs/>
                <w:lang w:val="hr-HR"/>
              </w:rPr>
              <w:t>Danger</w:t>
            </w:r>
            <w:proofErr w:type="spellEnd"/>
            <w:r w:rsidRPr="00372229">
              <w:rPr>
                <w:i/>
                <w:iCs/>
                <w:lang w:val="hr-HR"/>
              </w:rPr>
              <w:t xml:space="preserve">, </w:t>
            </w:r>
            <w:proofErr w:type="spellStart"/>
            <w:r w:rsidRPr="00372229">
              <w:rPr>
                <w:i/>
                <w:iCs/>
              </w:rPr>
              <w:t>Im</w:t>
            </w:r>
            <w:proofErr w:type="spellEnd"/>
            <w:r w:rsidRPr="00372229">
              <w:rPr>
                <w:i/>
                <w:iCs/>
              </w:rPr>
              <w:t>/mobility and Politics</w:t>
            </w:r>
            <w:r w:rsidRPr="00372229">
              <w:t>. Cham: Palgrave Macmillan, 2018, 103-27.</w:t>
            </w:r>
          </w:p>
          <w:p w14:paraId="2536E23B" w14:textId="06F821AA" w:rsidR="00372229" w:rsidRPr="00372229" w:rsidRDefault="00372229" w:rsidP="00E95884"/>
        </w:tc>
      </w:tr>
      <w:tr w:rsidR="00A93624" w14:paraId="07CD156F" w14:textId="77777777" w:rsidTr="00913502">
        <w:tc>
          <w:tcPr>
            <w:tcW w:w="985" w:type="dxa"/>
          </w:tcPr>
          <w:p w14:paraId="032AA562" w14:textId="658FEB54" w:rsidR="00A93624" w:rsidRDefault="00A93624">
            <w:r>
              <w:t>W 11/20</w:t>
            </w:r>
          </w:p>
        </w:tc>
        <w:tc>
          <w:tcPr>
            <w:tcW w:w="3690" w:type="dxa"/>
          </w:tcPr>
          <w:p w14:paraId="6613C924" w14:textId="77777777" w:rsidR="00A93624" w:rsidRDefault="00A93624">
            <w:r>
              <w:t>Queer Performance</w:t>
            </w:r>
          </w:p>
          <w:p w14:paraId="2018481E" w14:textId="77777777" w:rsidR="00A93624" w:rsidRDefault="00A93624"/>
          <w:p w14:paraId="16176085" w14:textId="461FBE8B" w:rsidR="00A93624" w:rsidRDefault="00A93624"/>
        </w:tc>
        <w:tc>
          <w:tcPr>
            <w:tcW w:w="4675" w:type="dxa"/>
          </w:tcPr>
          <w:p w14:paraId="19DE7F79" w14:textId="55C28943" w:rsidR="00A93624" w:rsidRDefault="00A93624">
            <w:r>
              <w:lastRenderedPageBreak/>
              <w:t xml:space="preserve">Ron </w:t>
            </w:r>
            <w:proofErr w:type="spellStart"/>
            <w:r>
              <w:t>Athey</w:t>
            </w:r>
            <w:proofErr w:type="spellEnd"/>
            <w:r>
              <w:t>, “</w:t>
            </w:r>
            <w:r>
              <w:rPr>
                <w:i/>
              </w:rPr>
              <w:t>Deliverance</w:t>
            </w:r>
            <w:r>
              <w:t xml:space="preserve">: Introduction,” in Stiles and </w:t>
            </w:r>
            <w:proofErr w:type="spellStart"/>
            <w:r>
              <w:t>Selz</w:t>
            </w:r>
            <w:proofErr w:type="spellEnd"/>
            <w:r>
              <w:t>, 943-45.</w:t>
            </w:r>
          </w:p>
        </w:tc>
      </w:tr>
      <w:tr w:rsidR="00A93624" w14:paraId="29255E1F" w14:textId="77777777" w:rsidTr="00913502">
        <w:tc>
          <w:tcPr>
            <w:tcW w:w="985" w:type="dxa"/>
          </w:tcPr>
          <w:p w14:paraId="61BBF9F2" w14:textId="0F930F6C" w:rsidR="00A93624" w:rsidRDefault="00A93624">
            <w:r>
              <w:t>M 11/25</w:t>
            </w:r>
          </w:p>
        </w:tc>
        <w:tc>
          <w:tcPr>
            <w:tcW w:w="3690" w:type="dxa"/>
          </w:tcPr>
          <w:p w14:paraId="0370A2B8" w14:textId="7A4D11FF" w:rsidR="00A93624" w:rsidRDefault="00A93624"/>
        </w:tc>
        <w:tc>
          <w:tcPr>
            <w:tcW w:w="4675" w:type="dxa"/>
          </w:tcPr>
          <w:p w14:paraId="2318B28C" w14:textId="77777777" w:rsidR="00A93624" w:rsidRPr="002D77BF" w:rsidRDefault="00A93624" w:rsidP="002D77BF">
            <w:r>
              <w:t>*José Esteban Muñoz,</w:t>
            </w:r>
            <w:r w:rsidRPr="002D77BF">
              <w:t xml:space="preserve"> </w:t>
            </w:r>
            <w:r w:rsidRPr="002D77BF">
              <w:rPr>
                <w:i/>
                <w:iCs/>
              </w:rPr>
              <w:t>Disidentifications: Queers of Color and the Performance of Politics</w:t>
            </w:r>
            <w:r w:rsidRPr="002D77BF">
              <w:t>.  Minneapolis: University of Minnesota Press, 1999</w:t>
            </w:r>
            <w:r>
              <w:t xml:space="preserve">, </w:t>
            </w:r>
            <w:r w:rsidRPr="00AB7E06">
              <w:t>1-34, 161-79</w:t>
            </w:r>
            <w:r w:rsidRPr="002D77BF">
              <w:t>.</w:t>
            </w:r>
          </w:p>
          <w:p w14:paraId="131F0C3E" w14:textId="7029ABC2" w:rsidR="00A93624" w:rsidRDefault="00A93624"/>
        </w:tc>
      </w:tr>
      <w:tr w:rsidR="00A93624" w14:paraId="6B970DFE" w14:textId="77777777" w:rsidTr="00913502">
        <w:tc>
          <w:tcPr>
            <w:tcW w:w="985" w:type="dxa"/>
          </w:tcPr>
          <w:p w14:paraId="3A8B4680" w14:textId="77777777" w:rsidR="00A93624" w:rsidRDefault="00A93624">
            <w:r>
              <w:t>W 11/27</w:t>
            </w:r>
          </w:p>
          <w:p w14:paraId="19989C90" w14:textId="17C34DC5" w:rsidR="00A93624" w:rsidRDefault="00A93624"/>
        </w:tc>
        <w:tc>
          <w:tcPr>
            <w:tcW w:w="3690" w:type="dxa"/>
          </w:tcPr>
          <w:p w14:paraId="1919684D" w14:textId="77777777" w:rsidR="00A93624" w:rsidRDefault="00A93624">
            <w:pPr>
              <w:rPr>
                <w:b/>
                <w:bCs/>
              </w:rPr>
            </w:pPr>
            <w:r>
              <w:rPr>
                <w:b/>
                <w:bCs/>
              </w:rPr>
              <w:t>Open office hours during class time to support the completion of your final assignment</w:t>
            </w:r>
          </w:p>
          <w:p w14:paraId="0EBAF6DD" w14:textId="684E261F" w:rsidR="004006F4" w:rsidRPr="00A93624" w:rsidRDefault="004006F4">
            <w:pPr>
              <w:rPr>
                <w:b/>
                <w:bCs/>
              </w:rPr>
            </w:pPr>
          </w:p>
        </w:tc>
        <w:tc>
          <w:tcPr>
            <w:tcW w:w="4675" w:type="dxa"/>
          </w:tcPr>
          <w:p w14:paraId="359D38C1" w14:textId="7F01A2D7" w:rsidR="00A93624" w:rsidRDefault="00A93624"/>
        </w:tc>
      </w:tr>
      <w:tr w:rsidR="00A93624" w14:paraId="46B42732" w14:textId="77777777" w:rsidTr="00913502">
        <w:tc>
          <w:tcPr>
            <w:tcW w:w="985" w:type="dxa"/>
          </w:tcPr>
          <w:p w14:paraId="1D00A6DD" w14:textId="375CE2AA" w:rsidR="00A93624" w:rsidRDefault="00A93624" w:rsidP="00A93624">
            <w:r>
              <w:t>M 12/2</w:t>
            </w:r>
          </w:p>
        </w:tc>
        <w:tc>
          <w:tcPr>
            <w:tcW w:w="3690" w:type="dxa"/>
          </w:tcPr>
          <w:p w14:paraId="692714E2" w14:textId="77777777" w:rsidR="00A93624" w:rsidRDefault="00A93624" w:rsidP="00A93624">
            <w:r>
              <w:t>Performance, Discipline, and Productivity</w:t>
            </w:r>
          </w:p>
          <w:p w14:paraId="3D0E1AD1" w14:textId="4654930D" w:rsidR="00A93624" w:rsidRDefault="00A93624" w:rsidP="00A93624"/>
        </w:tc>
        <w:tc>
          <w:tcPr>
            <w:tcW w:w="4675" w:type="dxa"/>
          </w:tcPr>
          <w:p w14:paraId="1B590862" w14:textId="77777777" w:rsidR="00A93624" w:rsidRDefault="00A93624" w:rsidP="00A93624">
            <w:r>
              <w:t>*</w:t>
            </w:r>
            <w:proofErr w:type="gramStart"/>
            <w:r>
              <w:t>Jon McKenzie,</w:t>
            </w:r>
            <w:proofErr w:type="gramEnd"/>
            <w:r>
              <w:t xml:space="preserve"> </w:t>
            </w:r>
            <w:r w:rsidRPr="00C27CC6">
              <w:rPr>
                <w:i/>
                <w:iCs/>
              </w:rPr>
              <w:t>Perform or Else: From Discipline to Performance</w:t>
            </w:r>
            <w:r w:rsidRPr="00C27CC6">
              <w:t>.  New Y</w:t>
            </w:r>
            <w:r>
              <w:t>ork and London: Routledge, 2001, 3-53</w:t>
            </w:r>
            <w:r w:rsidRPr="00AB7E06">
              <w:t>.</w:t>
            </w:r>
          </w:p>
          <w:p w14:paraId="6127960C" w14:textId="31D9E45F" w:rsidR="00A93624" w:rsidRDefault="00A93624" w:rsidP="00A93624"/>
        </w:tc>
      </w:tr>
      <w:tr w:rsidR="00A93624" w14:paraId="44F80818" w14:textId="77777777" w:rsidTr="00913502">
        <w:tc>
          <w:tcPr>
            <w:tcW w:w="985" w:type="dxa"/>
          </w:tcPr>
          <w:p w14:paraId="08508508" w14:textId="4D80426A" w:rsidR="00A93624" w:rsidRDefault="00A93624">
            <w:r>
              <w:t>W 12/4</w:t>
            </w:r>
          </w:p>
        </w:tc>
        <w:tc>
          <w:tcPr>
            <w:tcW w:w="3690" w:type="dxa"/>
          </w:tcPr>
          <w:p w14:paraId="63E3EC4A" w14:textId="77777777" w:rsidR="00A93624" w:rsidRDefault="00A93624" w:rsidP="00A93624">
            <w:r>
              <w:t>Performance, Discipline, and Productivity, continued</w:t>
            </w:r>
          </w:p>
          <w:p w14:paraId="39ECC24D" w14:textId="77777777" w:rsidR="00A93624" w:rsidRDefault="00A93624" w:rsidP="00A93624">
            <w:pPr>
              <w:rPr>
                <w:b/>
              </w:rPr>
            </w:pPr>
          </w:p>
          <w:p w14:paraId="4AE6E1A2" w14:textId="77777777" w:rsidR="00A93624" w:rsidRPr="000212CD" w:rsidRDefault="00A93624" w:rsidP="00A93624">
            <w:r>
              <w:t>Closing discussion</w:t>
            </w:r>
          </w:p>
          <w:p w14:paraId="48B8C11F" w14:textId="77777777" w:rsidR="00A93624" w:rsidRDefault="00A93624" w:rsidP="00080989">
            <w:pPr>
              <w:rPr>
                <w:b/>
                <w:bCs/>
              </w:rPr>
            </w:pPr>
          </w:p>
          <w:p w14:paraId="140C2B8C" w14:textId="77777777" w:rsidR="00A93624" w:rsidRDefault="00A93624"/>
        </w:tc>
        <w:tc>
          <w:tcPr>
            <w:tcW w:w="4675" w:type="dxa"/>
          </w:tcPr>
          <w:p w14:paraId="31EF50B5" w14:textId="76D03CC4" w:rsidR="00A93624" w:rsidRPr="006429B2" w:rsidRDefault="006429B2" w:rsidP="00D70F3C">
            <w:pPr>
              <w:rPr>
                <w:b/>
                <w:bCs/>
              </w:rPr>
            </w:pPr>
            <w:r>
              <w:rPr>
                <w:b/>
                <w:bCs/>
              </w:rPr>
              <w:t xml:space="preserve">Research paper or written presentation debrief due </w:t>
            </w:r>
            <w:r w:rsidRPr="006429B2">
              <w:rPr>
                <w:b/>
                <w:bCs/>
              </w:rPr>
              <w:t>Friday, December 6</w:t>
            </w:r>
            <w:r w:rsidRPr="006429B2">
              <w:rPr>
                <w:b/>
                <w:bCs/>
                <w:vertAlign w:val="superscript"/>
              </w:rPr>
              <w:t>th</w:t>
            </w:r>
            <w:r w:rsidRPr="006429B2">
              <w:rPr>
                <w:b/>
                <w:bCs/>
              </w:rPr>
              <w:t xml:space="preserve"> at 11:59pm via Canvas</w:t>
            </w:r>
          </w:p>
        </w:tc>
      </w:tr>
    </w:tbl>
    <w:p w14:paraId="625485FD" w14:textId="135D1D33" w:rsidR="00E3587A" w:rsidRDefault="00E3587A"/>
    <w:p w14:paraId="47540BB0" w14:textId="77777777" w:rsidR="004209F7" w:rsidRDefault="004209F7"/>
    <w:p w14:paraId="61489353" w14:textId="77777777" w:rsidR="000F0AEE" w:rsidRDefault="000F0AEE" w:rsidP="000F0AEE">
      <w:r>
        <w:rPr>
          <w:u w:val="single"/>
        </w:rPr>
        <w:t>Lateness policy</w:t>
      </w:r>
    </w:p>
    <w:p w14:paraId="3848CAFE" w14:textId="73CD5E09" w:rsidR="000F0AEE" w:rsidRPr="00F93450" w:rsidRDefault="000F0AEE" w:rsidP="000F0AEE">
      <w:r>
        <w:t>I</w:t>
      </w:r>
      <w:r w:rsidRPr="00F93450">
        <w:t xml:space="preserve"> will deduct 1/3 of a grade for every </w:t>
      </w:r>
      <w:r w:rsidR="00BB0117">
        <w:t>24 hours</w:t>
      </w:r>
      <w:r w:rsidRPr="00F93450">
        <w:t xml:space="preserve">, including weekends, that a written assignment is late (i.e. a B paper that is </w:t>
      </w:r>
      <w:r>
        <w:t>one day late becomes a B-)</w:t>
      </w:r>
      <w:r w:rsidRPr="00F93450">
        <w:t>.</w:t>
      </w:r>
      <w:r w:rsidR="00E42871">
        <w:t xml:space="preserve"> </w:t>
      </w:r>
      <w:r w:rsidRPr="00F93450">
        <w:t xml:space="preserve">If the assignments for this course fall at times when you’ll have a heavy workload from other classes, </w:t>
      </w:r>
      <w:r>
        <w:t>I would be</w:t>
      </w:r>
      <w:r w:rsidRPr="00F93450">
        <w:t xml:space="preserve"> happy to have a time-management strategy discussion with you early in the quarter, in order to help you plan to complete your work on time. </w:t>
      </w:r>
    </w:p>
    <w:p w14:paraId="5BA04511" w14:textId="77777777" w:rsidR="000F0AEE" w:rsidRDefault="000F0AEE" w:rsidP="000F0AEE"/>
    <w:p w14:paraId="2E86925D" w14:textId="77777777" w:rsidR="000F0AEE" w:rsidRPr="00F93450" w:rsidRDefault="000F0AEE" w:rsidP="000F0AEE">
      <w:r w:rsidRPr="00F93450">
        <w:rPr>
          <w:u w:val="single"/>
        </w:rPr>
        <w:t>Technology policy</w:t>
      </w:r>
    </w:p>
    <w:p w14:paraId="7BA9D6EB" w14:textId="526360B3" w:rsidR="000F0AEE" w:rsidRPr="00F93450" w:rsidRDefault="000F0AEE" w:rsidP="000F0AEE">
      <w:r w:rsidRPr="00F93450">
        <w:t xml:space="preserve">You are permitted to use your computer to take notes in class. Please silence your cell phones. Use of cell phones, or distracting yourself, other students and me through extracurricular internet use on your laptop, will lead to a reduced participation grade. </w:t>
      </w:r>
    </w:p>
    <w:p w14:paraId="3DA6ED1B" w14:textId="77777777" w:rsidR="000F0AEE" w:rsidRPr="00F93450" w:rsidRDefault="000F0AEE" w:rsidP="000F0AEE"/>
    <w:p w14:paraId="47E308D6" w14:textId="77777777" w:rsidR="000F0AEE" w:rsidRPr="00F93450" w:rsidRDefault="000F0AEE" w:rsidP="000F0AEE">
      <w:pPr>
        <w:rPr>
          <w:u w:val="single"/>
        </w:rPr>
      </w:pPr>
      <w:r w:rsidRPr="00F93450">
        <w:rPr>
          <w:u w:val="single"/>
        </w:rPr>
        <w:t>Accommodation</w:t>
      </w:r>
    </w:p>
    <w:p w14:paraId="6BD6E663" w14:textId="269F97B5" w:rsidR="000F0AEE" w:rsidRDefault="000F0AEE" w:rsidP="000F0AEE">
      <w:r w:rsidRPr="00F93450">
        <w:t xml:space="preserve">I look forward to working with students who may need learning accommodations (for the official School of Art policy, see below). If you have </w:t>
      </w:r>
      <w:r w:rsidR="004C2758">
        <w:t xml:space="preserve">an arrangement with </w:t>
      </w:r>
      <w:r w:rsidRPr="00F93450">
        <w:t xml:space="preserve">Disabled Student Services, or </w:t>
      </w:r>
      <w:r w:rsidR="004C2758">
        <w:t>need to</w:t>
      </w:r>
      <w:r w:rsidRPr="00F93450">
        <w:t xml:space="preserve"> travel for varsity sports, please </w:t>
      </w:r>
      <w:r w:rsidR="004C2758">
        <w:t>come discuss it wi</w:t>
      </w:r>
      <w:r w:rsidR="00A271EC">
        <w:t>th me within the first week</w:t>
      </w:r>
      <w:r w:rsidR="004C2758">
        <w:t xml:space="preserve"> of class.</w:t>
      </w:r>
    </w:p>
    <w:p w14:paraId="5E7F0351" w14:textId="77777777" w:rsidR="00E652E2" w:rsidRDefault="00E652E2" w:rsidP="000F0AEE"/>
    <w:p w14:paraId="49AF1F94" w14:textId="65DFFEB3" w:rsidR="00E652E2" w:rsidRDefault="00E652E2" w:rsidP="000F0AEE">
      <w:r>
        <w:rPr>
          <w:u w:val="single"/>
        </w:rPr>
        <w:t>Anti-discrimination</w:t>
      </w:r>
    </w:p>
    <w:p w14:paraId="5D3B0419" w14:textId="41BD85DF" w:rsidR="00E652E2" w:rsidRDefault="00E652E2" w:rsidP="000F0AEE">
      <w:r>
        <w:t xml:space="preserve">As your instructor I am committed to making our classroom a space without discrimination, where each one of you feels comfortable expressing yourself, and equally, </w:t>
      </w:r>
      <w:r w:rsidR="00905AEA">
        <w:t>is willing to</w:t>
      </w:r>
      <w:r>
        <w:t xml:space="preserve"> listen to your peers express themselves. If discrimination does arise, </w:t>
      </w:r>
      <w:r w:rsidR="00507B5C">
        <w:t>I invite you</w:t>
      </w:r>
      <w:r>
        <w:t xml:space="preserve"> to discuss it with me and we can make a plan for how to rectify it. </w:t>
      </w:r>
      <w:r w:rsidR="00E52051">
        <w:t xml:space="preserve">Being committed to anti-discrimination doesn’t mean that </w:t>
      </w:r>
      <w:r w:rsidR="00224C79">
        <w:t>you need to be nervous about saying the “wrong” thing. Rather, it’s a commitment to process, in which all of us agree to remain generous and self-reflexive</w:t>
      </w:r>
      <w:r w:rsidR="008805FB">
        <w:t xml:space="preserve">, and to help each other out </w:t>
      </w:r>
      <w:r w:rsidR="008805FB">
        <w:lastRenderedPageBreak/>
        <w:t xml:space="preserve">in the collective work of establishing </w:t>
      </w:r>
      <w:r w:rsidR="00224C79">
        <w:t xml:space="preserve">a positive group dynamic. </w:t>
      </w:r>
      <w:r>
        <w:t>See below for the School of Art’s official Equal Opportunity policy.</w:t>
      </w:r>
    </w:p>
    <w:p w14:paraId="1EC59B9F" w14:textId="1DEFF3E9" w:rsidR="00A11E6D" w:rsidRDefault="00A11E6D" w:rsidP="000F0AEE"/>
    <w:p w14:paraId="196D009F" w14:textId="0E7AB7E7" w:rsidR="00A11E6D" w:rsidRDefault="00A11E6D" w:rsidP="000F0AEE">
      <w:pPr>
        <w:rPr>
          <w:u w:val="single"/>
        </w:rPr>
      </w:pPr>
      <w:r>
        <w:rPr>
          <w:u w:val="single"/>
        </w:rPr>
        <w:t>Religious accommodation</w:t>
      </w:r>
    </w:p>
    <w:p w14:paraId="7356EE8E" w14:textId="0B2147BD" w:rsidR="00A11E6D" w:rsidRDefault="00A11E6D" w:rsidP="00A11E6D">
      <w:r>
        <w:t>The UW’s official policy language is as follows:</w:t>
      </w:r>
    </w:p>
    <w:p w14:paraId="5640DAB0" w14:textId="59E022F7" w:rsidR="00A11E6D" w:rsidRPr="0082747E" w:rsidRDefault="00A11E6D" w:rsidP="000F0AEE">
      <w:r w:rsidRPr="00A11E6D">
        <w:t>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9" w:history="1">
        <w:r w:rsidRPr="00A11E6D">
          <w:rPr>
            <w:rStyle w:val="Hyperlink"/>
            <w:color w:val="000000" w:themeColor="text1"/>
            <w:u w:val="none"/>
          </w:rPr>
          <w:t>Religious Accommodations Policy (https://registrar.washington.edu/staffandfaculty/religious-accommodations-policy/)</w:t>
        </w:r>
      </w:hyperlink>
      <w:r w:rsidRPr="00A11E6D">
        <w:rPr>
          <w:color w:val="000000" w:themeColor="text1"/>
        </w:rPr>
        <w:t>. Accommodations must be requested within the first two weeks of this course using the </w:t>
      </w:r>
      <w:hyperlink r:id="rId10" w:history="1">
        <w:r w:rsidRPr="00A11E6D">
          <w:rPr>
            <w:rStyle w:val="Hyperlink"/>
            <w:color w:val="000000" w:themeColor="text1"/>
            <w:u w:val="none"/>
          </w:rPr>
          <w:t>Religious Accommodations Request form (https://registrar.washington.edu/students/religious-accommodations-request/)</w:t>
        </w:r>
      </w:hyperlink>
      <w:r w:rsidRPr="00A11E6D">
        <w:rPr>
          <w:color w:val="000000" w:themeColor="text1"/>
        </w:rPr>
        <w:t>.”</w:t>
      </w:r>
      <w:bookmarkStart w:id="0" w:name="_GoBack"/>
      <w:bookmarkEnd w:id="0"/>
    </w:p>
    <w:p w14:paraId="3927CD42" w14:textId="46FA2BBA" w:rsidR="00615D60" w:rsidRDefault="00615D60" w:rsidP="000F0AEE"/>
    <w:p w14:paraId="444CA3B7" w14:textId="77777777" w:rsidR="00615D60" w:rsidRDefault="00615D60" w:rsidP="00615D60">
      <w:pPr>
        <w:rPr>
          <w:u w:val="single"/>
        </w:rPr>
      </w:pPr>
      <w:r>
        <w:rPr>
          <w:u w:val="single"/>
        </w:rPr>
        <w:t>Grading scale</w:t>
      </w:r>
    </w:p>
    <w:p w14:paraId="4B318257" w14:textId="77777777" w:rsidR="00615D60" w:rsidRDefault="00615D60" w:rsidP="00615D60">
      <w:pPr>
        <w:rPr>
          <w:u w:val="single"/>
        </w:rPr>
      </w:pPr>
    </w:p>
    <w:p w14:paraId="45621BCC" w14:textId="77777777" w:rsidR="00615D60" w:rsidRPr="00DF5061" w:rsidRDefault="00615D60" w:rsidP="00615D60">
      <w:r w:rsidRPr="00DF5061">
        <w:t>4-Point Scale</w:t>
      </w:r>
      <w:r w:rsidRPr="00DF5061">
        <w:tab/>
      </w:r>
      <w:r w:rsidRPr="00DF5061">
        <w:tab/>
        <w:t>Percentage Scale</w:t>
      </w:r>
    </w:p>
    <w:p w14:paraId="5FD132EE" w14:textId="77777777" w:rsidR="00615D60" w:rsidRPr="00DF5061" w:rsidRDefault="00615D60" w:rsidP="00615D60">
      <w:r w:rsidRPr="00DF5061">
        <w:t>4.0</w:t>
      </w:r>
      <w:r w:rsidRPr="00DF5061">
        <w:tab/>
      </w:r>
      <w:r w:rsidRPr="00DF5061">
        <w:tab/>
      </w:r>
      <w:r w:rsidRPr="00DF5061">
        <w:tab/>
        <w:t>96-100</w:t>
      </w:r>
      <w:r w:rsidRPr="00DF5061">
        <w:tab/>
      </w:r>
    </w:p>
    <w:p w14:paraId="779BBBC9" w14:textId="77777777" w:rsidR="00615D60" w:rsidRPr="00DF5061" w:rsidRDefault="00615D60" w:rsidP="00615D60">
      <w:r w:rsidRPr="00DF5061">
        <w:t>3.9</w:t>
      </w:r>
      <w:r w:rsidRPr="00DF5061">
        <w:tab/>
      </w:r>
      <w:r w:rsidRPr="00DF5061">
        <w:tab/>
      </w:r>
      <w:r w:rsidRPr="00DF5061">
        <w:tab/>
        <w:t>95</w:t>
      </w:r>
    </w:p>
    <w:p w14:paraId="2C7FFA5E" w14:textId="77777777" w:rsidR="00615D60" w:rsidRPr="00DF5061" w:rsidRDefault="00615D60" w:rsidP="00615D60">
      <w:r w:rsidRPr="00DF5061">
        <w:t>3.8</w:t>
      </w:r>
      <w:r w:rsidRPr="00DF5061">
        <w:tab/>
      </w:r>
      <w:r w:rsidRPr="00DF5061">
        <w:tab/>
      </w:r>
      <w:r w:rsidRPr="00DF5061">
        <w:tab/>
        <w:t>94</w:t>
      </w:r>
    </w:p>
    <w:p w14:paraId="44B4B4CD" w14:textId="77777777" w:rsidR="00615D60" w:rsidRPr="00DF5061" w:rsidRDefault="00615D60" w:rsidP="00615D60">
      <w:r w:rsidRPr="00DF5061">
        <w:t>3.7</w:t>
      </w:r>
      <w:r w:rsidRPr="00DF5061">
        <w:tab/>
      </w:r>
      <w:r w:rsidRPr="00DF5061">
        <w:tab/>
      </w:r>
      <w:r w:rsidRPr="00DF5061">
        <w:tab/>
        <w:t>93</w:t>
      </w:r>
      <w:r w:rsidRPr="00DF5061">
        <w:tab/>
      </w:r>
    </w:p>
    <w:p w14:paraId="6388EF57" w14:textId="77777777" w:rsidR="00615D60" w:rsidRPr="00DF5061" w:rsidRDefault="00615D60" w:rsidP="00615D60">
      <w:r w:rsidRPr="00DF5061">
        <w:t>3.6</w:t>
      </w:r>
      <w:r w:rsidRPr="00DF5061">
        <w:tab/>
      </w:r>
      <w:r w:rsidRPr="00DF5061">
        <w:tab/>
      </w:r>
      <w:r w:rsidRPr="00DF5061">
        <w:tab/>
        <w:t>92</w:t>
      </w:r>
    </w:p>
    <w:p w14:paraId="1752D8C4" w14:textId="77777777" w:rsidR="00615D60" w:rsidRPr="00DF5061" w:rsidRDefault="00615D60" w:rsidP="00615D60">
      <w:r w:rsidRPr="00DF5061">
        <w:t>3.5</w:t>
      </w:r>
      <w:r w:rsidRPr="00DF5061">
        <w:tab/>
      </w:r>
      <w:r w:rsidRPr="00DF5061">
        <w:tab/>
      </w:r>
      <w:r w:rsidRPr="00DF5061">
        <w:tab/>
        <w:t>8</w:t>
      </w:r>
      <w:r>
        <w:t>8</w:t>
      </w:r>
      <w:r w:rsidRPr="00DF5061">
        <w:t>-91</w:t>
      </w:r>
    </w:p>
    <w:p w14:paraId="605289DA" w14:textId="77777777" w:rsidR="00615D60" w:rsidRPr="00DF5061" w:rsidRDefault="00615D60" w:rsidP="00615D60">
      <w:r w:rsidRPr="00DF5061">
        <w:t>3.4</w:t>
      </w:r>
      <w:r w:rsidRPr="00DF5061">
        <w:tab/>
      </w:r>
      <w:r w:rsidRPr="00DF5061">
        <w:tab/>
      </w:r>
      <w:r w:rsidRPr="00DF5061">
        <w:tab/>
        <w:t>8</w:t>
      </w:r>
      <w:r>
        <w:t>7</w:t>
      </w:r>
    </w:p>
    <w:p w14:paraId="597F684E" w14:textId="77777777" w:rsidR="00615D60" w:rsidRPr="00DF5061" w:rsidRDefault="00615D60" w:rsidP="00615D60">
      <w:r w:rsidRPr="00DF5061">
        <w:t>3.3</w:t>
      </w:r>
      <w:r w:rsidRPr="00DF5061">
        <w:tab/>
      </w:r>
      <w:r w:rsidRPr="00DF5061">
        <w:tab/>
      </w:r>
      <w:r w:rsidRPr="00DF5061">
        <w:tab/>
        <w:t>8</w:t>
      </w:r>
      <w:r>
        <w:t>6</w:t>
      </w:r>
    </w:p>
    <w:p w14:paraId="07D158B3" w14:textId="77777777" w:rsidR="00615D60" w:rsidRPr="00DF5061" w:rsidRDefault="00615D60" w:rsidP="00615D60">
      <w:r w:rsidRPr="00DF5061">
        <w:t>3.2</w:t>
      </w:r>
      <w:r w:rsidRPr="00DF5061">
        <w:tab/>
      </w:r>
      <w:r w:rsidRPr="00DF5061">
        <w:tab/>
      </w:r>
      <w:r w:rsidRPr="00DF5061">
        <w:tab/>
        <w:t>8</w:t>
      </w:r>
      <w:r>
        <w:t>5</w:t>
      </w:r>
    </w:p>
    <w:p w14:paraId="05446EC6" w14:textId="77777777" w:rsidR="00615D60" w:rsidRPr="00DF5061" w:rsidRDefault="00615D60" w:rsidP="00615D60">
      <w:r w:rsidRPr="00DF5061">
        <w:t>3.1</w:t>
      </w:r>
      <w:r w:rsidRPr="00DF5061">
        <w:tab/>
      </w:r>
      <w:r w:rsidRPr="00DF5061">
        <w:tab/>
      </w:r>
      <w:r w:rsidRPr="00DF5061">
        <w:tab/>
        <w:t>8</w:t>
      </w:r>
      <w:r>
        <w:t>4</w:t>
      </w:r>
    </w:p>
    <w:p w14:paraId="2D5A47B2" w14:textId="77777777" w:rsidR="00615D60" w:rsidRPr="00DF5061" w:rsidRDefault="00615D60" w:rsidP="00615D60">
      <w:r w:rsidRPr="00DF5061">
        <w:t>3.0</w:t>
      </w:r>
      <w:r w:rsidRPr="00DF5061">
        <w:tab/>
      </w:r>
      <w:r w:rsidRPr="00DF5061">
        <w:tab/>
      </w:r>
      <w:r w:rsidRPr="00DF5061">
        <w:tab/>
        <w:t>80-8</w:t>
      </w:r>
      <w:r>
        <w:t>3</w:t>
      </w:r>
    </w:p>
    <w:p w14:paraId="7B7D401E" w14:textId="77777777" w:rsidR="00615D60" w:rsidRPr="00DF5061" w:rsidRDefault="00615D60" w:rsidP="00615D60">
      <w:r w:rsidRPr="00DF5061">
        <w:t>2.9</w:t>
      </w:r>
      <w:r w:rsidRPr="00DF5061">
        <w:tab/>
      </w:r>
      <w:r w:rsidRPr="00DF5061">
        <w:tab/>
      </w:r>
      <w:r w:rsidRPr="00DF5061">
        <w:tab/>
        <w:t>79</w:t>
      </w:r>
    </w:p>
    <w:p w14:paraId="0F11B18B" w14:textId="77777777" w:rsidR="00615D60" w:rsidRPr="00DF5061" w:rsidRDefault="00615D60" w:rsidP="00615D60">
      <w:r w:rsidRPr="00DF5061">
        <w:t>2.8</w:t>
      </w:r>
      <w:r w:rsidRPr="00DF5061">
        <w:tab/>
      </w:r>
      <w:r w:rsidRPr="00DF5061">
        <w:tab/>
      </w:r>
      <w:r w:rsidRPr="00DF5061">
        <w:tab/>
        <w:t>78</w:t>
      </w:r>
    </w:p>
    <w:p w14:paraId="34D4D1AD" w14:textId="77777777" w:rsidR="00615D60" w:rsidRPr="00DF5061" w:rsidRDefault="00615D60" w:rsidP="00615D60">
      <w:r w:rsidRPr="00DF5061">
        <w:t>2.7</w:t>
      </w:r>
      <w:r w:rsidRPr="00DF5061">
        <w:tab/>
      </w:r>
      <w:r w:rsidRPr="00DF5061">
        <w:tab/>
      </w:r>
      <w:r w:rsidRPr="00DF5061">
        <w:tab/>
        <w:t>77</w:t>
      </w:r>
    </w:p>
    <w:p w14:paraId="637CABD1" w14:textId="77777777" w:rsidR="00615D60" w:rsidRPr="00DF5061" w:rsidRDefault="00615D60" w:rsidP="00615D60">
      <w:r w:rsidRPr="00DF5061">
        <w:t>2.6</w:t>
      </w:r>
      <w:r w:rsidRPr="00DF5061">
        <w:tab/>
      </w:r>
      <w:r w:rsidRPr="00DF5061">
        <w:tab/>
      </w:r>
      <w:r w:rsidRPr="00DF5061">
        <w:tab/>
        <w:t>76</w:t>
      </w:r>
    </w:p>
    <w:p w14:paraId="40D86630" w14:textId="77777777" w:rsidR="00615D60" w:rsidRPr="00DF5061" w:rsidRDefault="00615D60" w:rsidP="00615D60">
      <w:r w:rsidRPr="00DF5061">
        <w:t>2.5</w:t>
      </w:r>
      <w:r w:rsidRPr="00DF5061">
        <w:tab/>
      </w:r>
      <w:r w:rsidRPr="00DF5061">
        <w:tab/>
      </w:r>
      <w:r w:rsidRPr="00DF5061">
        <w:tab/>
        <w:t>75</w:t>
      </w:r>
    </w:p>
    <w:p w14:paraId="48D5238B" w14:textId="77777777" w:rsidR="00615D60" w:rsidRPr="00DF5061" w:rsidRDefault="00615D60" w:rsidP="00615D60">
      <w:r w:rsidRPr="00DF5061">
        <w:t>2.4</w:t>
      </w:r>
      <w:r w:rsidRPr="00DF5061">
        <w:tab/>
      </w:r>
      <w:r w:rsidRPr="00DF5061">
        <w:tab/>
      </w:r>
      <w:r w:rsidRPr="00DF5061">
        <w:tab/>
        <w:t>74</w:t>
      </w:r>
      <w:r w:rsidRPr="00DF5061">
        <w:tab/>
      </w:r>
      <w:r w:rsidRPr="00DF5061">
        <w:tab/>
      </w:r>
      <w:r w:rsidRPr="00DF5061">
        <w:tab/>
      </w:r>
    </w:p>
    <w:p w14:paraId="33C158C0" w14:textId="77777777" w:rsidR="00615D60" w:rsidRPr="00DF5061" w:rsidRDefault="00615D60" w:rsidP="00615D60">
      <w:r w:rsidRPr="00DF5061">
        <w:t>2.3</w:t>
      </w:r>
      <w:r w:rsidRPr="00DF5061">
        <w:tab/>
      </w:r>
      <w:r w:rsidRPr="00DF5061">
        <w:tab/>
      </w:r>
      <w:r w:rsidRPr="00DF5061">
        <w:tab/>
        <w:t>73</w:t>
      </w:r>
    </w:p>
    <w:p w14:paraId="1B767BA5" w14:textId="77777777" w:rsidR="00615D60" w:rsidRPr="00DF5061" w:rsidRDefault="00615D60" w:rsidP="00615D60">
      <w:r w:rsidRPr="00DF5061">
        <w:t>2.2</w:t>
      </w:r>
      <w:r w:rsidRPr="00DF5061">
        <w:tab/>
      </w:r>
      <w:r w:rsidRPr="00DF5061">
        <w:tab/>
      </w:r>
      <w:r w:rsidRPr="00DF5061">
        <w:tab/>
        <w:t>72</w:t>
      </w:r>
    </w:p>
    <w:p w14:paraId="2B721DC4" w14:textId="77777777" w:rsidR="00615D60" w:rsidRPr="00DF5061" w:rsidRDefault="00615D60" w:rsidP="00615D60">
      <w:r w:rsidRPr="00DF5061">
        <w:t>2.1</w:t>
      </w:r>
      <w:r w:rsidRPr="00DF5061">
        <w:tab/>
      </w:r>
      <w:r w:rsidRPr="00DF5061">
        <w:tab/>
      </w:r>
      <w:r w:rsidRPr="00DF5061">
        <w:tab/>
        <w:t>71</w:t>
      </w:r>
    </w:p>
    <w:p w14:paraId="53ECC437" w14:textId="77777777" w:rsidR="00615D60" w:rsidRPr="00DF5061" w:rsidRDefault="00615D60" w:rsidP="00615D60">
      <w:r w:rsidRPr="00DF5061">
        <w:t>2.0</w:t>
      </w:r>
      <w:r w:rsidRPr="00DF5061">
        <w:tab/>
      </w:r>
      <w:r w:rsidRPr="00DF5061">
        <w:tab/>
      </w:r>
      <w:r w:rsidRPr="00DF5061">
        <w:tab/>
        <w:t>70</w:t>
      </w:r>
    </w:p>
    <w:p w14:paraId="3D304DEB" w14:textId="77777777" w:rsidR="00615D60" w:rsidRPr="00DF5061" w:rsidRDefault="00615D60" w:rsidP="00615D60">
      <w:r w:rsidRPr="00DF5061">
        <w:t>1.9</w:t>
      </w:r>
      <w:r w:rsidRPr="00DF5061">
        <w:tab/>
      </w:r>
      <w:r w:rsidRPr="00DF5061">
        <w:tab/>
      </w:r>
      <w:r w:rsidRPr="00DF5061">
        <w:tab/>
        <w:t>69</w:t>
      </w:r>
    </w:p>
    <w:p w14:paraId="012A0558" w14:textId="77777777" w:rsidR="00615D60" w:rsidRPr="00DF5061" w:rsidRDefault="00615D60" w:rsidP="00615D60">
      <w:r w:rsidRPr="00DF5061">
        <w:t>1.8</w:t>
      </w:r>
      <w:r w:rsidRPr="00DF5061">
        <w:tab/>
      </w:r>
      <w:r w:rsidRPr="00DF5061">
        <w:tab/>
      </w:r>
      <w:r w:rsidRPr="00DF5061">
        <w:tab/>
        <w:t>68</w:t>
      </w:r>
    </w:p>
    <w:p w14:paraId="441BB3B2" w14:textId="77777777" w:rsidR="00615D60" w:rsidRPr="00DF5061" w:rsidRDefault="00615D60" w:rsidP="00615D60">
      <w:r w:rsidRPr="00DF5061">
        <w:t>1.7</w:t>
      </w:r>
      <w:r w:rsidRPr="00DF5061">
        <w:tab/>
      </w:r>
      <w:r w:rsidRPr="00DF5061">
        <w:tab/>
      </w:r>
      <w:r w:rsidRPr="00DF5061">
        <w:tab/>
        <w:t>67</w:t>
      </w:r>
    </w:p>
    <w:p w14:paraId="75C98C61" w14:textId="77777777" w:rsidR="00615D60" w:rsidRPr="00DF5061" w:rsidRDefault="00615D60" w:rsidP="00615D60">
      <w:r w:rsidRPr="00DF5061">
        <w:t>1.6</w:t>
      </w:r>
      <w:r w:rsidRPr="00DF5061">
        <w:tab/>
      </w:r>
      <w:r w:rsidRPr="00DF5061">
        <w:tab/>
      </w:r>
      <w:r w:rsidRPr="00DF5061">
        <w:tab/>
        <w:t>66</w:t>
      </w:r>
    </w:p>
    <w:p w14:paraId="501B4CF0" w14:textId="77777777" w:rsidR="00615D60" w:rsidRPr="00DF5061" w:rsidRDefault="00615D60" w:rsidP="00615D60">
      <w:r w:rsidRPr="00DF5061">
        <w:t>1.5</w:t>
      </w:r>
      <w:r w:rsidRPr="00DF5061">
        <w:tab/>
      </w:r>
      <w:r w:rsidRPr="00DF5061">
        <w:tab/>
      </w:r>
      <w:r w:rsidRPr="00DF5061">
        <w:tab/>
        <w:t>65</w:t>
      </w:r>
    </w:p>
    <w:p w14:paraId="42637C03" w14:textId="77777777" w:rsidR="00615D60" w:rsidRPr="00DF5061" w:rsidRDefault="00615D60" w:rsidP="00615D60">
      <w:r w:rsidRPr="00DF5061">
        <w:t>1.4</w:t>
      </w:r>
      <w:r w:rsidRPr="00DF5061">
        <w:tab/>
      </w:r>
      <w:r w:rsidRPr="00DF5061">
        <w:tab/>
      </w:r>
      <w:r w:rsidRPr="00DF5061">
        <w:tab/>
        <w:t>64</w:t>
      </w:r>
    </w:p>
    <w:p w14:paraId="7D995D59" w14:textId="77777777" w:rsidR="00615D60" w:rsidRPr="00DF5061" w:rsidRDefault="00615D60" w:rsidP="00615D60">
      <w:r w:rsidRPr="00DF5061">
        <w:t>1.3</w:t>
      </w:r>
      <w:r w:rsidRPr="00DF5061">
        <w:tab/>
      </w:r>
      <w:r w:rsidRPr="00DF5061">
        <w:tab/>
      </w:r>
      <w:r w:rsidRPr="00DF5061">
        <w:tab/>
        <w:t>63</w:t>
      </w:r>
    </w:p>
    <w:p w14:paraId="7F9F0C80" w14:textId="77777777" w:rsidR="00615D60" w:rsidRPr="00DF5061" w:rsidRDefault="00615D60" w:rsidP="00615D60">
      <w:r w:rsidRPr="00DF5061">
        <w:t>1.2</w:t>
      </w:r>
      <w:r w:rsidRPr="00DF5061">
        <w:tab/>
      </w:r>
      <w:r w:rsidRPr="00DF5061">
        <w:tab/>
      </w:r>
      <w:r w:rsidRPr="00DF5061">
        <w:tab/>
        <w:t>62</w:t>
      </w:r>
    </w:p>
    <w:p w14:paraId="13AF7D5E" w14:textId="77777777" w:rsidR="00615D60" w:rsidRPr="00DF5061" w:rsidRDefault="00615D60" w:rsidP="00615D60">
      <w:r w:rsidRPr="00DF5061">
        <w:lastRenderedPageBreak/>
        <w:t>1.1</w:t>
      </w:r>
      <w:r w:rsidRPr="00DF5061">
        <w:tab/>
      </w:r>
      <w:r w:rsidRPr="00DF5061">
        <w:tab/>
      </w:r>
      <w:r w:rsidRPr="00DF5061">
        <w:tab/>
        <w:t>61</w:t>
      </w:r>
    </w:p>
    <w:p w14:paraId="4E694428" w14:textId="77777777" w:rsidR="00615D60" w:rsidRPr="00DF5061" w:rsidRDefault="00615D60" w:rsidP="00615D60">
      <w:r w:rsidRPr="00DF5061">
        <w:t>1.0</w:t>
      </w:r>
      <w:r w:rsidRPr="00DF5061">
        <w:tab/>
      </w:r>
      <w:r w:rsidRPr="00DF5061">
        <w:tab/>
      </w:r>
      <w:r w:rsidRPr="00DF5061">
        <w:tab/>
        <w:t>60</w:t>
      </w:r>
    </w:p>
    <w:p w14:paraId="37689789" w14:textId="77777777" w:rsidR="00615D60" w:rsidRPr="00DF5061" w:rsidRDefault="00615D60" w:rsidP="00615D60">
      <w:r w:rsidRPr="00DF5061">
        <w:t>0.9</w:t>
      </w:r>
      <w:r w:rsidRPr="00DF5061">
        <w:tab/>
      </w:r>
      <w:r w:rsidRPr="00DF5061">
        <w:tab/>
      </w:r>
      <w:r w:rsidRPr="00DF5061">
        <w:tab/>
        <w:t>59</w:t>
      </w:r>
    </w:p>
    <w:p w14:paraId="428A36EA" w14:textId="77777777" w:rsidR="00615D60" w:rsidRPr="00DF5061" w:rsidRDefault="00615D60" w:rsidP="00615D60">
      <w:r w:rsidRPr="00DF5061">
        <w:t>0.8</w:t>
      </w:r>
      <w:r w:rsidRPr="00DF5061">
        <w:tab/>
      </w:r>
      <w:r w:rsidRPr="00DF5061">
        <w:tab/>
      </w:r>
      <w:r w:rsidRPr="00DF5061">
        <w:tab/>
        <w:t>58</w:t>
      </w:r>
    </w:p>
    <w:p w14:paraId="460837AC" w14:textId="3F77879D" w:rsidR="00615D60" w:rsidRPr="00E652E2" w:rsidRDefault="00615D60" w:rsidP="000F0AEE">
      <w:r w:rsidRPr="00DF5061">
        <w:t>0.7</w:t>
      </w:r>
      <w:r w:rsidRPr="00DF5061">
        <w:tab/>
      </w:r>
      <w:r w:rsidRPr="00DF5061">
        <w:tab/>
      </w:r>
      <w:r w:rsidRPr="00DF5061">
        <w:tab/>
        <w:t>57 (lowest passing grade)</w:t>
      </w:r>
    </w:p>
    <w:p w14:paraId="2E514C57" w14:textId="77777777" w:rsidR="000F0AEE" w:rsidRDefault="000F0AEE" w:rsidP="000F0AEE"/>
    <w:p w14:paraId="7FEA807D" w14:textId="77777777" w:rsidR="000F0AEE" w:rsidRPr="00902F81" w:rsidRDefault="000F0AEE" w:rsidP="000F0AEE">
      <w:pPr>
        <w:rPr>
          <w:b/>
        </w:rPr>
      </w:pPr>
      <w:r w:rsidRPr="00902F81">
        <w:rPr>
          <w:b/>
        </w:rPr>
        <w:t>University of Washington</w:t>
      </w:r>
    </w:p>
    <w:p w14:paraId="62504846" w14:textId="77777777" w:rsidR="000F0AEE" w:rsidRPr="00902F81" w:rsidRDefault="000F0AEE" w:rsidP="000F0AEE">
      <w:pPr>
        <w:rPr>
          <w:b/>
        </w:rPr>
      </w:pPr>
      <w:r w:rsidRPr="00902F81">
        <w:rPr>
          <w:b/>
        </w:rPr>
        <w:t>School of Art Policies and Procedures</w:t>
      </w:r>
    </w:p>
    <w:p w14:paraId="3CF191DA" w14:textId="77777777" w:rsidR="000F0AEE" w:rsidRPr="00902F81" w:rsidRDefault="000F0AEE" w:rsidP="000F0AEE">
      <w:pPr>
        <w:tabs>
          <w:tab w:val="left" w:pos="4110"/>
        </w:tabs>
        <w:rPr>
          <w:b/>
          <w:sz w:val="20"/>
        </w:rPr>
      </w:pPr>
      <w:r w:rsidRPr="00902F81">
        <w:rPr>
          <w:b/>
          <w:sz w:val="20"/>
        </w:rPr>
        <w:tab/>
      </w:r>
    </w:p>
    <w:p w14:paraId="1A752BAB" w14:textId="77777777" w:rsidR="000F0AEE" w:rsidRPr="00902F81" w:rsidRDefault="000F0AEE" w:rsidP="000F0AEE">
      <w:pPr>
        <w:ind w:left="360"/>
        <w:rPr>
          <w:sz w:val="20"/>
          <w:u w:val="single"/>
        </w:rPr>
      </w:pPr>
      <w:r w:rsidRPr="00902F81">
        <w:rPr>
          <w:sz w:val="20"/>
          <w:u w:val="single"/>
        </w:rPr>
        <w:t>Equal Opportunity</w:t>
      </w:r>
    </w:p>
    <w:p w14:paraId="1C18FFF0" w14:textId="77777777" w:rsidR="000F0AEE" w:rsidRPr="00902F81" w:rsidRDefault="000F0AEE" w:rsidP="000F0AEE">
      <w:pPr>
        <w:ind w:left="360"/>
        <w:rPr>
          <w:sz w:val="20"/>
        </w:rPr>
      </w:pPr>
      <w:r w:rsidRPr="00902F81">
        <w:rPr>
          <w:sz w:val="20"/>
        </w:rPr>
        <w:t>The School of Art reaffirms its policy of equal opportunity regardless of race, color, creed, religion, national origin, gender, sexual orientation, age, marital status, disability, or status as a disabled veteran or Vietnam-era veteran in accordance with UW policy and applicable federal and state statutes and regulations.</w:t>
      </w:r>
    </w:p>
    <w:p w14:paraId="061F523D" w14:textId="77777777" w:rsidR="000F0AEE" w:rsidRPr="00902F81" w:rsidRDefault="000F0AEE" w:rsidP="000F0AEE">
      <w:pPr>
        <w:ind w:left="360"/>
        <w:rPr>
          <w:sz w:val="20"/>
        </w:rPr>
      </w:pPr>
    </w:p>
    <w:p w14:paraId="7AA29C8A" w14:textId="77777777" w:rsidR="000F0AEE" w:rsidRPr="00902F81" w:rsidRDefault="000F0AEE" w:rsidP="000F0AEE">
      <w:pPr>
        <w:ind w:left="360"/>
        <w:rPr>
          <w:sz w:val="20"/>
          <w:u w:val="single"/>
        </w:rPr>
      </w:pPr>
      <w:r w:rsidRPr="00902F81">
        <w:rPr>
          <w:sz w:val="20"/>
          <w:u w:val="single"/>
        </w:rPr>
        <w:t>Disability Accommodation</w:t>
      </w:r>
    </w:p>
    <w:p w14:paraId="4B5C44AE" w14:textId="77777777" w:rsidR="000F0AEE" w:rsidRPr="00902F81" w:rsidRDefault="000F0AEE" w:rsidP="000F0AEE">
      <w:pPr>
        <w:numPr>
          <w:ilvl w:val="0"/>
          <w:numId w:val="1"/>
        </w:numPr>
      </w:pPr>
      <w:r w:rsidRPr="00902F81">
        <w:rPr>
          <w:sz w:val="20"/>
        </w:rPr>
        <w:t xml:space="preserve">If you would like to request academic accommodations due to a disability, please contact Disabled Student Services, 448 Schmitz, (206) 543-8924 (V/TTY) or </w:t>
      </w:r>
      <w:hyperlink r:id="rId11" w:history="1">
        <w:r w:rsidRPr="00902F81">
          <w:rPr>
            <w:rStyle w:val="Hyperlink"/>
            <w:sz w:val="20"/>
          </w:rPr>
          <w:t>uwdss@u.washington.edu</w:t>
        </w:r>
      </w:hyperlink>
      <w:r w:rsidRPr="00902F81">
        <w:rPr>
          <w:sz w:val="20"/>
        </w:rPr>
        <w:t xml:space="preserve">. </w:t>
      </w:r>
    </w:p>
    <w:p w14:paraId="2DC3AC71" w14:textId="77777777" w:rsidR="000F0AEE" w:rsidRPr="00902F81" w:rsidRDefault="000F0AEE" w:rsidP="000F0AEE">
      <w:pPr>
        <w:numPr>
          <w:ilvl w:val="0"/>
          <w:numId w:val="1"/>
        </w:numPr>
      </w:pPr>
      <w:r w:rsidRPr="00902F81">
        <w:rPr>
          <w:sz w:val="20"/>
        </w:rPr>
        <w:t>If you have a letter from Disabled Student Services indicating you have a disability that requires academic accommodation, please present the letter to me so we can discuss the accommodations you might need for the class.</w:t>
      </w:r>
    </w:p>
    <w:p w14:paraId="46BB2DBD" w14:textId="77777777" w:rsidR="000F0AEE" w:rsidRPr="00902F81" w:rsidRDefault="000F0AEE" w:rsidP="000F0AEE">
      <w:pPr>
        <w:ind w:left="360"/>
        <w:jc w:val="both"/>
        <w:rPr>
          <w:sz w:val="20"/>
          <w:u w:val="single"/>
        </w:rPr>
      </w:pPr>
    </w:p>
    <w:p w14:paraId="15D67877" w14:textId="77777777" w:rsidR="000F0AEE" w:rsidRPr="00902F81" w:rsidRDefault="000F0AEE" w:rsidP="000F0AEE">
      <w:pPr>
        <w:ind w:left="360"/>
        <w:jc w:val="both"/>
        <w:rPr>
          <w:sz w:val="20"/>
        </w:rPr>
      </w:pPr>
      <w:r w:rsidRPr="00902F81">
        <w:rPr>
          <w:sz w:val="20"/>
          <w:u w:val="single"/>
        </w:rPr>
        <w:t>Participation Policy</w:t>
      </w:r>
    </w:p>
    <w:p w14:paraId="5FD827AC" w14:textId="77777777" w:rsidR="000F0AEE" w:rsidRPr="00902F81" w:rsidRDefault="000F0AEE" w:rsidP="000F0AEE">
      <w:pPr>
        <w:numPr>
          <w:ilvl w:val="0"/>
          <w:numId w:val="2"/>
        </w:numPr>
        <w:jc w:val="both"/>
        <w:rPr>
          <w:sz w:val="20"/>
        </w:rPr>
      </w:pPr>
      <w:r w:rsidRPr="00902F81">
        <w:rPr>
          <w:sz w:val="20"/>
        </w:rPr>
        <w:t xml:space="preserve">Absences from class prevent participation and may negatively affect grades. </w:t>
      </w:r>
    </w:p>
    <w:p w14:paraId="0276E567" w14:textId="0A4AB363" w:rsidR="000F0AEE" w:rsidRPr="00902F81" w:rsidRDefault="000F0AEE" w:rsidP="000F0AEE">
      <w:pPr>
        <w:numPr>
          <w:ilvl w:val="0"/>
          <w:numId w:val="2"/>
        </w:numPr>
        <w:jc w:val="both"/>
        <w:rPr>
          <w:sz w:val="20"/>
        </w:rPr>
      </w:pPr>
      <w:r w:rsidRPr="00902F81">
        <w:rPr>
          <w:sz w:val="20"/>
        </w:rPr>
        <w:t xml:space="preserve">If you miss class due to illness or emergencies immediately notify your instructor and </w:t>
      </w:r>
      <w:proofErr w:type="gramStart"/>
      <w:r w:rsidRPr="00902F81">
        <w:rPr>
          <w:sz w:val="20"/>
        </w:rPr>
        <w:t>insure</w:t>
      </w:r>
      <w:proofErr w:type="gramEnd"/>
      <w:r w:rsidR="00A74ABA" w:rsidRPr="00A74ABA">
        <w:rPr>
          <w:sz w:val="20"/>
        </w:rPr>
        <w:t xml:space="preserve"> </w:t>
      </w:r>
      <w:r w:rsidRPr="00902F81">
        <w:rPr>
          <w:sz w:val="20"/>
        </w:rPr>
        <w:t xml:space="preserve">that all missed assignments and exams are completed. </w:t>
      </w:r>
    </w:p>
    <w:p w14:paraId="264B53D2" w14:textId="77777777" w:rsidR="000F0AEE" w:rsidRPr="00902F81" w:rsidRDefault="000F0AEE" w:rsidP="000F0AEE">
      <w:pPr>
        <w:ind w:left="720"/>
        <w:jc w:val="both"/>
        <w:rPr>
          <w:sz w:val="20"/>
        </w:rPr>
      </w:pPr>
    </w:p>
    <w:p w14:paraId="32DB69FF" w14:textId="77777777" w:rsidR="000F0AEE" w:rsidRPr="00902F81" w:rsidRDefault="000F0AEE" w:rsidP="000F0AEE">
      <w:pPr>
        <w:ind w:left="360"/>
        <w:rPr>
          <w:sz w:val="20"/>
          <w:u w:val="single"/>
        </w:rPr>
      </w:pPr>
      <w:r w:rsidRPr="00902F81">
        <w:rPr>
          <w:sz w:val="20"/>
          <w:u w:val="single"/>
        </w:rPr>
        <w:t>Plagiarism</w:t>
      </w:r>
    </w:p>
    <w:p w14:paraId="267E29CA" w14:textId="77777777" w:rsidR="000F0AEE" w:rsidRPr="00902F81" w:rsidRDefault="000F0AEE" w:rsidP="000F0AEE">
      <w:pPr>
        <w:numPr>
          <w:ilvl w:val="0"/>
          <w:numId w:val="3"/>
        </w:numPr>
        <w:rPr>
          <w:sz w:val="20"/>
          <w:u w:val="single"/>
        </w:rPr>
      </w:pPr>
      <w:r w:rsidRPr="00902F81">
        <w:rPr>
          <w:sz w:val="20"/>
        </w:rPr>
        <w:t xml:space="preserve">Plagiarism is defined as using in your own work the creations, ideas, words, inventions, or work of someone else without formally acknowledging them through the use of quotation marks, footnotes, bibliography, or other reference. </w:t>
      </w:r>
    </w:p>
    <w:p w14:paraId="5115EF2B" w14:textId="77777777" w:rsidR="000F0AEE" w:rsidRPr="00902F81" w:rsidRDefault="000F0AEE" w:rsidP="000F0AEE">
      <w:pPr>
        <w:numPr>
          <w:ilvl w:val="0"/>
          <w:numId w:val="3"/>
        </w:numPr>
        <w:jc w:val="both"/>
        <w:rPr>
          <w:sz w:val="20"/>
        </w:rPr>
      </w:pPr>
      <w:r w:rsidRPr="00902F81">
        <w:rPr>
          <w:sz w:val="20"/>
        </w:rPr>
        <w:t>Please check with your instructor if you have questions about what constitutes plagiarism.</w:t>
      </w:r>
    </w:p>
    <w:p w14:paraId="518514B8" w14:textId="77777777" w:rsidR="000F0AEE" w:rsidRPr="00902F81" w:rsidRDefault="000F0AEE" w:rsidP="000F0AEE">
      <w:pPr>
        <w:numPr>
          <w:ilvl w:val="0"/>
          <w:numId w:val="3"/>
        </w:numPr>
        <w:jc w:val="both"/>
        <w:rPr>
          <w:sz w:val="20"/>
        </w:rPr>
      </w:pPr>
      <w:r w:rsidRPr="00902F81">
        <w:rPr>
          <w:sz w:val="20"/>
        </w:rPr>
        <w:t xml:space="preserve">Instances of plagiarism will be referred to the </w:t>
      </w:r>
      <w:r w:rsidRPr="00902F81">
        <w:rPr>
          <w:color w:val="000000"/>
          <w:sz w:val="20"/>
        </w:rPr>
        <w:t>Vice Provost/Special Asst to the President for Student Relations and</w:t>
      </w:r>
      <w:r w:rsidRPr="00902F81">
        <w:rPr>
          <w:sz w:val="20"/>
        </w:rPr>
        <w:t xml:space="preserve"> may lead to disciplinary action. </w:t>
      </w:r>
    </w:p>
    <w:p w14:paraId="7978B759" w14:textId="77777777" w:rsidR="000F0AEE" w:rsidRPr="00902F81" w:rsidRDefault="000F0AEE" w:rsidP="000F0AEE">
      <w:pPr>
        <w:ind w:left="360"/>
        <w:jc w:val="both"/>
        <w:rPr>
          <w:sz w:val="20"/>
        </w:rPr>
      </w:pPr>
    </w:p>
    <w:p w14:paraId="271ECFBD" w14:textId="77777777" w:rsidR="000F0AEE" w:rsidRPr="00902F81" w:rsidRDefault="000F0AEE" w:rsidP="000F0AEE">
      <w:pPr>
        <w:ind w:left="360"/>
        <w:jc w:val="both"/>
        <w:rPr>
          <w:sz w:val="20"/>
        </w:rPr>
      </w:pPr>
      <w:r w:rsidRPr="00902F81">
        <w:rPr>
          <w:sz w:val="20"/>
          <w:u w:val="single"/>
        </w:rPr>
        <w:t xml:space="preserve">Incomplete </w:t>
      </w:r>
      <w:proofErr w:type="gramStart"/>
      <w:r w:rsidRPr="00902F81">
        <w:rPr>
          <w:sz w:val="20"/>
          <w:u w:val="single"/>
        </w:rPr>
        <w:t xml:space="preserve">Grades  </w:t>
      </w:r>
      <w:r w:rsidRPr="00902F81">
        <w:rPr>
          <w:sz w:val="20"/>
        </w:rPr>
        <w:t>an</w:t>
      </w:r>
      <w:proofErr w:type="gramEnd"/>
      <w:r w:rsidRPr="00902F81">
        <w:rPr>
          <w:sz w:val="20"/>
        </w:rPr>
        <w:t xml:space="preserve"> incomplete is given only when you:</w:t>
      </w:r>
    </w:p>
    <w:p w14:paraId="6414499E" w14:textId="77777777" w:rsidR="000F0AEE" w:rsidRPr="00902F81" w:rsidRDefault="000F0AEE" w:rsidP="000F0AEE">
      <w:pPr>
        <w:numPr>
          <w:ilvl w:val="0"/>
          <w:numId w:val="4"/>
        </w:numPr>
        <w:jc w:val="both"/>
        <w:rPr>
          <w:sz w:val="20"/>
          <w:u w:val="single"/>
        </w:rPr>
      </w:pPr>
      <w:r w:rsidRPr="00902F81">
        <w:rPr>
          <w:sz w:val="20"/>
        </w:rPr>
        <w:t>Have been in attendance and done satisfactory work through the eighth week of the quarter.</w:t>
      </w:r>
    </w:p>
    <w:p w14:paraId="795928EF" w14:textId="77777777" w:rsidR="000F0AEE" w:rsidRPr="00902F81" w:rsidRDefault="000F0AEE" w:rsidP="000F0AEE">
      <w:pPr>
        <w:numPr>
          <w:ilvl w:val="0"/>
          <w:numId w:val="4"/>
        </w:numPr>
        <w:jc w:val="both"/>
        <w:rPr>
          <w:sz w:val="20"/>
          <w:u w:val="single"/>
        </w:rPr>
      </w:pPr>
      <w:r w:rsidRPr="00902F81">
        <w:rPr>
          <w:sz w:val="20"/>
        </w:rPr>
        <w:t>Have furnished satisfactory proof to the instructor that the work cannot be completed because of illness or other circumstances beyond your control.</w:t>
      </w:r>
    </w:p>
    <w:p w14:paraId="6C84404C" w14:textId="77777777" w:rsidR="000F0AEE" w:rsidRPr="00902F81" w:rsidRDefault="000F0AEE" w:rsidP="000F0AEE">
      <w:pPr>
        <w:jc w:val="both"/>
        <w:rPr>
          <w:sz w:val="20"/>
        </w:rPr>
      </w:pPr>
    </w:p>
    <w:p w14:paraId="28A39DF8" w14:textId="77777777" w:rsidR="000F0AEE" w:rsidRPr="00902F81" w:rsidRDefault="000F0AEE" w:rsidP="000F0AEE">
      <w:pPr>
        <w:ind w:left="360"/>
        <w:jc w:val="both"/>
        <w:rPr>
          <w:sz w:val="20"/>
          <w:u w:val="single"/>
        </w:rPr>
      </w:pPr>
      <w:r w:rsidRPr="00902F81">
        <w:rPr>
          <w:sz w:val="20"/>
          <w:u w:val="single"/>
        </w:rPr>
        <w:t>Concerns about a course, an instructor, or a teaching assistant</w:t>
      </w:r>
    </w:p>
    <w:p w14:paraId="27EFFE66" w14:textId="77777777" w:rsidR="000F0AEE" w:rsidRPr="00902F81" w:rsidRDefault="000F0AEE" w:rsidP="000F0AEE">
      <w:pPr>
        <w:numPr>
          <w:ilvl w:val="0"/>
          <w:numId w:val="5"/>
        </w:numPr>
        <w:jc w:val="both"/>
        <w:rPr>
          <w:sz w:val="20"/>
          <w:u w:val="single"/>
        </w:rPr>
      </w:pPr>
      <w:r w:rsidRPr="00902F81">
        <w:rPr>
          <w:sz w:val="20"/>
        </w:rPr>
        <w:t>Talk with the instructor in charge of the class as soon as possible.</w:t>
      </w:r>
    </w:p>
    <w:p w14:paraId="3CFF5796" w14:textId="77777777" w:rsidR="000F0AEE" w:rsidRPr="00902F81" w:rsidRDefault="000F0AEE" w:rsidP="000F0AEE">
      <w:pPr>
        <w:numPr>
          <w:ilvl w:val="0"/>
          <w:numId w:val="5"/>
        </w:numPr>
        <w:jc w:val="both"/>
        <w:rPr>
          <w:sz w:val="20"/>
          <w:u w:val="single"/>
        </w:rPr>
      </w:pPr>
      <w:r w:rsidRPr="00902F81">
        <w:rPr>
          <w:sz w:val="20"/>
        </w:rPr>
        <w:t>If you are not comfortable talking with the instructor or are not satisfied with the res</w:t>
      </w:r>
      <w:r>
        <w:rPr>
          <w:sz w:val="20"/>
        </w:rPr>
        <w:t xml:space="preserve">ponse that you receive, </w:t>
      </w:r>
      <w:r w:rsidRPr="00902F81">
        <w:rPr>
          <w:sz w:val="20"/>
        </w:rPr>
        <w:t>contact the Director of Advising and Student Services, Judith Clark, Art 104, 206-543-0646</w:t>
      </w:r>
    </w:p>
    <w:p w14:paraId="2ACFE8BD" w14:textId="77777777" w:rsidR="000F0AEE" w:rsidRPr="00902F81" w:rsidRDefault="000F0AEE" w:rsidP="000F0AEE">
      <w:pPr>
        <w:numPr>
          <w:ilvl w:val="0"/>
          <w:numId w:val="5"/>
        </w:numPr>
        <w:jc w:val="both"/>
        <w:rPr>
          <w:sz w:val="20"/>
          <w:u w:val="single"/>
        </w:rPr>
      </w:pPr>
      <w:r w:rsidRPr="00902F81">
        <w:rPr>
          <w:sz w:val="20"/>
        </w:rPr>
        <w:t xml:space="preserve">If you are not satisfied with the response that you receive you may contact the Chair of the School </w:t>
      </w:r>
      <w:proofErr w:type="spellStart"/>
      <w:r w:rsidRPr="00902F81">
        <w:rPr>
          <w:sz w:val="20"/>
        </w:rPr>
        <w:t>o f</w:t>
      </w:r>
      <w:proofErr w:type="spellEnd"/>
      <w:r w:rsidRPr="00902F81">
        <w:rPr>
          <w:sz w:val="20"/>
        </w:rPr>
        <w:t xml:space="preserve"> Art, Christopher </w:t>
      </w:r>
      <w:proofErr w:type="spellStart"/>
      <w:r w:rsidRPr="00902F81">
        <w:rPr>
          <w:sz w:val="20"/>
        </w:rPr>
        <w:t>Ozubko</w:t>
      </w:r>
      <w:proofErr w:type="spellEnd"/>
      <w:r w:rsidRPr="00902F81">
        <w:rPr>
          <w:sz w:val="20"/>
        </w:rPr>
        <w:t>, 102 Art.</w:t>
      </w:r>
    </w:p>
    <w:p w14:paraId="05206CEF" w14:textId="77777777" w:rsidR="000F0AEE" w:rsidRPr="00902F81" w:rsidRDefault="000F0AEE" w:rsidP="000F0AEE">
      <w:pPr>
        <w:ind w:left="360"/>
        <w:jc w:val="both"/>
        <w:rPr>
          <w:sz w:val="20"/>
          <w:u w:val="single"/>
        </w:rPr>
      </w:pPr>
    </w:p>
    <w:p w14:paraId="47FFD13C" w14:textId="77777777" w:rsidR="000F0AEE" w:rsidRPr="00902F81" w:rsidRDefault="000F0AEE" w:rsidP="000F0AEE">
      <w:pPr>
        <w:ind w:left="360"/>
        <w:jc w:val="both"/>
        <w:rPr>
          <w:sz w:val="20"/>
          <w:u w:val="single"/>
        </w:rPr>
      </w:pPr>
      <w:r w:rsidRPr="00902F81">
        <w:rPr>
          <w:sz w:val="20"/>
          <w:u w:val="single"/>
        </w:rPr>
        <w:t>Examination Schedule</w:t>
      </w:r>
    </w:p>
    <w:p w14:paraId="3C0ABE6B" w14:textId="77777777" w:rsidR="000F0AEE" w:rsidRPr="00902F81" w:rsidRDefault="000F0AEE" w:rsidP="000F0AEE">
      <w:pPr>
        <w:numPr>
          <w:ilvl w:val="0"/>
          <w:numId w:val="6"/>
        </w:numPr>
        <w:jc w:val="both"/>
        <w:rPr>
          <w:sz w:val="20"/>
          <w:u w:val="single"/>
        </w:rPr>
      </w:pPr>
      <w:r w:rsidRPr="00902F81">
        <w:rPr>
          <w:sz w:val="20"/>
        </w:rPr>
        <w:t>Students are required to take exams as scheduled.</w:t>
      </w:r>
    </w:p>
    <w:p w14:paraId="0337DDA0" w14:textId="77777777" w:rsidR="000F0AEE" w:rsidRPr="00902F81" w:rsidRDefault="000F0AEE" w:rsidP="000F0AEE">
      <w:pPr>
        <w:numPr>
          <w:ilvl w:val="0"/>
          <w:numId w:val="6"/>
        </w:numPr>
        <w:jc w:val="both"/>
        <w:rPr>
          <w:sz w:val="20"/>
          <w:u w:val="single"/>
        </w:rPr>
      </w:pPr>
      <w:r w:rsidRPr="00902F81">
        <w:rPr>
          <w:sz w:val="20"/>
        </w:rPr>
        <w:t>Exceptions are granted in cases of documented emergencies and must be approved by instructor.</w:t>
      </w:r>
    </w:p>
    <w:p w14:paraId="113DF2EF" w14:textId="77777777" w:rsidR="000F0AEE" w:rsidRPr="00902F81" w:rsidRDefault="000F0AEE" w:rsidP="000F0AEE">
      <w:pPr>
        <w:pStyle w:val="Heading1"/>
        <w:ind w:left="360"/>
        <w:rPr>
          <w:rFonts w:ascii="Times New Roman" w:hAnsi="Times New Roman"/>
          <w:b w:val="0"/>
          <w:sz w:val="20"/>
        </w:rPr>
      </w:pPr>
    </w:p>
    <w:p w14:paraId="109D69F6" w14:textId="77777777" w:rsidR="000F0AEE" w:rsidRPr="00902F81" w:rsidRDefault="000F0AEE" w:rsidP="000F0AEE">
      <w:pPr>
        <w:ind w:left="360"/>
        <w:rPr>
          <w:sz w:val="20"/>
          <w:u w:val="single"/>
        </w:rPr>
      </w:pPr>
      <w:r w:rsidRPr="00902F81">
        <w:rPr>
          <w:sz w:val="20"/>
          <w:u w:val="single"/>
        </w:rPr>
        <w:t>Grade Appeal Procedure</w:t>
      </w:r>
      <w:r w:rsidRPr="00902F81">
        <w:rPr>
          <w:sz w:val="20"/>
        </w:rPr>
        <w:t xml:space="preserve">   If you are concerned that the grade you received for a class is incorrect:</w:t>
      </w:r>
    </w:p>
    <w:p w14:paraId="01F6B027" w14:textId="77777777" w:rsidR="000F0AEE" w:rsidRPr="00902F81" w:rsidRDefault="000F0AEE" w:rsidP="000F0AEE">
      <w:pPr>
        <w:numPr>
          <w:ilvl w:val="0"/>
          <w:numId w:val="7"/>
        </w:numPr>
        <w:jc w:val="both"/>
        <w:rPr>
          <w:sz w:val="20"/>
        </w:rPr>
      </w:pPr>
      <w:r w:rsidRPr="00902F81">
        <w:rPr>
          <w:sz w:val="20"/>
        </w:rPr>
        <w:t>Contact the instructor who issued the grade and discuss the matter with her/him.</w:t>
      </w:r>
    </w:p>
    <w:p w14:paraId="6FD07AF7" w14:textId="77777777" w:rsidR="000F0AEE" w:rsidRPr="00902F81" w:rsidRDefault="000F0AEE" w:rsidP="000F0AEE">
      <w:pPr>
        <w:numPr>
          <w:ilvl w:val="0"/>
          <w:numId w:val="7"/>
        </w:numPr>
        <w:jc w:val="both"/>
        <w:rPr>
          <w:sz w:val="20"/>
        </w:rPr>
      </w:pPr>
      <w:r w:rsidRPr="00902F81">
        <w:rPr>
          <w:sz w:val="20"/>
        </w:rPr>
        <w:lastRenderedPageBreak/>
        <w:t xml:space="preserve">If not resolved to your satisfaction make an appointment with the Director of Academic Advising and Student Services, Judith Clark, 104 Art, 543-0646.  </w:t>
      </w:r>
    </w:p>
    <w:p w14:paraId="2C0A5BC8" w14:textId="77777777" w:rsidR="000F0AEE" w:rsidRPr="00902F81" w:rsidRDefault="000F0AEE" w:rsidP="000F0AEE">
      <w:pPr>
        <w:numPr>
          <w:ilvl w:val="0"/>
          <w:numId w:val="7"/>
        </w:numPr>
        <w:jc w:val="both"/>
        <w:rPr>
          <w:sz w:val="20"/>
        </w:rPr>
      </w:pPr>
      <w:r w:rsidRPr="00902F81">
        <w:rPr>
          <w:sz w:val="20"/>
        </w:rPr>
        <w:t xml:space="preserve">If </w:t>
      </w:r>
      <w:proofErr w:type="gramStart"/>
      <w:r w:rsidRPr="00902F81">
        <w:rPr>
          <w:sz w:val="20"/>
        </w:rPr>
        <w:t>necessary</w:t>
      </w:r>
      <w:proofErr w:type="gramEnd"/>
      <w:r w:rsidRPr="00902F81">
        <w:rPr>
          <w:sz w:val="20"/>
        </w:rPr>
        <w:t xml:space="preserve"> submit a written appeal to the Director of the School of Art who will take the matter under advisement and call a faculty committee to review the student’s course work and make a final determination concerning the grade dispute.</w:t>
      </w:r>
    </w:p>
    <w:p w14:paraId="246FD06A" w14:textId="77777777" w:rsidR="000F0AEE" w:rsidRPr="00902F81" w:rsidRDefault="000F0AEE" w:rsidP="000F0AEE">
      <w:pPr>
        <w:ind w:left="360"/>
        <w:jc w:val="both"/>
        <w:rPr>
          <w:sz w:val="20"/>
          <w:u w:val="single"/>
        </w:rPr>
      </w:pPr>
    </w:p>
    <w:p w14:paraId="709B344B" w14:textId="77777777" w:rsidR="000F0AEE" w:rsidRPr="00902F81" w:rsidRDefault="000F0AEE" w:rsidP="000F0AEE">
      <w:pPr>
        <w:ind w:left="360"/>
        <w:jc w:val="both"/>
        <w:rPr>
          <w:sz w:val="20"/>
          <w:u w:val="single"/>
        </w:rPr>
      </w:pPr>
      <w:r w:rsidRPr="00902F81">
        <w:rPr>
          <w:sz w:val="20"/>
          <w:u w:val="single"/>
        </w:rPr>
        <w:t>Materials Fees</w:t>
      </w:r>
    </w:p>
    <w:p w14:paraId="0D320D85" w14:textId="77777777" w:rsidR="000F0AEE" w:rsidRPr="00902F81" w:rsidRDefault="000F0AEE" w:rsidP="000F0AEE">
      <w:pPr>
        <w:numPr>
          <w:ilvl w:val="0"/>
          <w:numId w:val="8"/>
        </w:numPr>
        <w:jc w:val="both"/>
        <w:rPr>
          <w:sz w:val="20"/>
        </w:rPr>
      </w:pPr>
      <w:r w:rsidRPr="00902F81">
        <w:rPr>
          <w:sz w:val="20"/>
        </w:rPr>
        <w:t>All art and art history classes have materials fees that are billed on your tuition statement. Information is available in 104 Art.</w:t>
      </w:r>
    </w:p>
    <w:p w14:paraId="543D6CED" w14:textId="77777777" w:rsidR="000F0AEE" w:rsidRPr="00902F81" w:rsidRDefault="000F0AEE" w:rsidP="000F0AEE">
      <w:pPr>
        <w:numPr>
          <w:ilvl w:val="0"/>
          <w:numId w:val="8"/>
        </w:numPr>
        <w:jc w:val="both"/>
        <w:rPr>
          <w:sz w:val="20"/>
        </w:rPr>
      </w:pPr>
      <w:r w:rsidRPr="00902F81">
        <w:rPr>
          <w:sz w:val="20"/>
        </w:rPr>
        <w:t xml:space="preserve">If you drop a class in the first five days of the quarter, the fee is automatically removed from the quarterly billing. </w:t>
      </w:r>
    </w:p>
    <w:p w14:paraId="5388901F" w14:textId="77777777" w:rsidR="000F0AEE" w:rsidRPr="00902F81" w:rsidRDefault="000F0AEE" w:rsidP="000F0AEE">
      <w:pPr>
        <w:numPr>
          <w:ilvl w:val="0"/>
          <w:numId w:val="8"/>
        </w:numPr>
        <w:jc w:val="both"/>
        <w:rPr>
          <w:sz w:val="20"/>
        </w:rPr>
      </w:pPr>
      <w:r w:rsidRPr="00902F81">
        <w:rPr>
          <w:sz w:val="20"/>
        </w:rPr>
        <w:t xml:space="preserve">If you drop after the first five days (and before using any class materials) you must petition for a refund.  Studio Art Fee Refund Petitions are available in 102 Art. </w:t>
      </w:r>
    </w:p>
    <w:p w14:paraId="390DCECD" w14:textId="77777777" w:rsidR="000F0AEE" w:rsidRPr="00902F81" w:rsidRDefault="000F0AEE" w:rsidP="000F0AEE">
      <w:pPr>
        <w:numPr>
          <w:ilvl w:val="0"/>
          <w:numId w:val="8"/>
        </w:numPr>
        <w:jc w:val="both"/>
        <w:rPr>
          <w:sz w:val="20"/>
        </w:rPr>
      </w:pPr>
      <w:r w:rsidRPr="00902F81">
        <w:rPr>
          <w:sz w:val="20"/>
        </w:rPr>
        <w:t xml:space="preserve">The School of Art cannot process any petitions received after noon on the last day of the quarter.  </w:t>
      </w:r>
    </w:p>
    <w:p w14:paraId="61C36AA2" w14:textId="77777777" w:rsidR="000F0AEE" w:rsidRPr="00902F81" w:rsidRDefault="000F0AEE" w:rsidP="000F0AEE">
      <w:pPr>
        <w:ind w:left="360"/>
        <w:jc w:val="both"/>
        <w:rPr>
          <w:sz w:val="20"/>
          <w:u w:val="single"/>
        </w:rPr>
      </w:pPr>
    </w:p>
    <w:p w14:paraId="20DEB2BA" w14:textId="77777777" w:rsidR="000F0AEE" w:rsidRPr="00902F81" w:rsidRDefault="000F0AEE" w:rsidP="000F0AEE">
      <w:pPr>
        <w:ind w:left="360"/>
        <w:jc w:val="both"/>
        <w:rPr>
          <w:sz w:val="20"/>
          <w:u w:val="single"/>
        </w:rPr>
      </w:pPr>
      <w:r w:rsidRPr="00902F81">
        <w:rPr>
          <w:sz w:val="20"/>
          <w:u w:val="single"/>
        </w:rPr>
        <w:t>Building Use Policy</w:t>
      </w:r>
    </w:p>
    <w:p w14:paraId="1A7B564D" w14:textId="77777777" w:rsidR="000F0AEE" w:rsidRPr="00902F81" w:rsidRDefault="000F0AEE" w:rsidP="000F0AEE">
      <w:pPr>
        <w:numPr>
          <w:ilvl w:val="0"/>
          <w:numId w:val="9"/>
        </w:numPr>
        <w:jc w:val="both"/>
        <w:rPr>
          <w:sz w:val="20"/>
        </w:rPr>
      </w:pPr>
      <w:r w:rsidRPr="00902F81">
        <w:rPr>
          <w:sz w:val="20"/>
        </w:rPr>
        <w:t xml:space="preserve">The Art building is open to students 365 days a year from 6am to 11pm. </w:t>
      </w:r>
    </w:p>
    <w:p w14:paraId="08AA7B74" w14:textId="77777777" w:rsidR="000F0AEE" w:rsidRPr="00902F81" w:rsidRDefault="000F0AEE" w:rsidP="000F0AEE">
      <w:pPr>
        <w:numPr>
          <w:ilvl w:val="0"/>
          <w:numId w:val="9"/>
        </w:numPr>
        <w:jc w:val="both"/>
        <w:rPr>
          <w:sz w:val="20"/>
        </w:rPr>
      </w:pPr>
      <w:r w:rsidRPr="00902F81">
        <w:rPr>
          <w:sz w:val="20"/>
        </w:rPr>
        <w:t xml:space="preserve">Students wishing to work in the building after 11pm obtain a key and </w:t>
      </w:r>
      <w:r w:rsidRPr="00902F81">
        <w:rPr>
          <w:sz w:val="20"/>
          <w:u w:val="single"/>
        </w:rPr>
        <w:t>building pass</w:t>
      </w:r>
      <w:r w:rsidRPr="00902F81">
        <w:rPr>
          <w:sz w:val="20"/>
        </w:rPr>
        <w:t xml:space="preserve"> from Ann Greene in 102 Art. </w:t>
      </w:r>
    </w:p>
    <w:p w14:paraId="0F4EBC74" w14:textId="77777777" w:rsidR="000F0AEE" w:rsidRPr="00902F81" w:rsidRDefault="000F0AEE" w:rsidP="000F0AEE">
      <w:pPr>
        <w:numPr>
          <w:ilvl w:val="0"/>
          <w:numId w:val="9"/>
        </w:numPr>
        <w:jc w:val="both"/>
        <w:rPr>
          <w:sz w:val="20"/>
        </w:rPr>
      </w:pPr>
      <w:r w:rsidRPr="00902F81">
        <w:rPr>
          <w:sz w:val="20"/>
        </w:rPr>
        <w:t>For the safety of our students, the campus police frequently monitor the facility. Individuals found without a pass may be asked to leave the building.</w:t>
      </w:r>
    </w:p>
    <w:p w14:paraId="5AA0612A" w14:textId="77777777" w:rsidR="000F0AEE" w:rsidRPr="00902F81" w:rsidRDefault="000F0AEE" w:rsidP="000F0AEE">
      <w:pPr>
        <w:numPr>
          <w:ilvl w:val="0"/>
          <w:numId w:val="9"/>
        </w:numPr>
        <w:jc w:val="both"/>
        <w:rPr>
          <w:sz w:val="20"/>
        </w:rPr>
      </w:pPr>
      <w:r w:rsidRPr="00902F81">
        <w:rPr>
          <w:sz w:val="20"/>
        </w:rPr>
        <w:t>All students working after hours in the studios and classrooms must maintain quiet, refrain from tampering with the work of others, and follow all regulations established by the faculty for each classroom/studio.</w:t>
      </w:r>
    </w:p>
    <w:p w14:paraId="55BC7CD8" w14:textId="77777777" w:rsidR="000F0AEE" w:rsidRPr="00902F81" w:rsidRDefault="000F0AEE" w:rsidP="000F0AEE">
      <w:pPr>
        <w:numPr>
          <w:ilvl w:val="0"/>
          <w:numId w:val="9"/>
        </w:numPr>
        <w:jc w:val="both"/>
        <w:rPr>
          <w:sz w:val="20"/>
        </w:rPr>
      </w:pPr>
      <w:r w:rsidRPr="00902F81">
        <w:rPr>
          <w:sz w:val="20"/>
        </w:rPr>
        <w:t>Students who are not enrolled in classes for the quarter may not use the facilities, classrooms or studios in the School of Art.</w:t>
      </w:r>
    </w:p>
    <w:p w14:paraId="3B0E5C96" w14:textId="77777777" w:rsidR="000F0AEE" w:rsidRPr="00902F81" w:rsidRDefault="000F0AEE" w:rsidP="000F0AEE">
      <w:pPr>
        <w:numPr>
          <w:ilvl w:val="0"/>
          <w:numId w:val="9"/>
        </w:numPr>
        <w:jc w:val="both"/>
        <w:rPr>
          <w:sz w:val="20"/>
        </w:rPr>
      </w:pPr>
      <w:r w:rsidRPr="00902F81">
        <w:rPr>
          <w:sz w:val="20"/>
        </w:rPr>
        <w:t xml:space="preserve">All students taking studio classes are expected to follow faculty direction in terms of keeping classrooms clean, safe, and workable for themselves and others. </w:t>
      </w:r>
    </w:p>
    <w:p w14:paraId="3102B279" w14:textId="77777777" w:rsidR="000F0AEE" w:rsidRPr="00902F81" w:rsidRDefault="000F0AEE" w:rsidP="000F0AEE">
      <w:pPr>
        <w:jc w:val="both"/>
        <w:rPr>
          <w:sz w:val="20"/>
        </w:rPr>
      </w:pPr>
    </w:p>
    <w:p w14:paraId="4F85867A" w14:textId="77777777" w:rsidR="000F0AEE" w:rsidRPr="00902F81" w:rsidRDefault="000F0AEE" w:rsidP="000F0AEE">
      <w:pPr>
        <w:jc w:val="both"/>
        <w:rPr>
          <w:sz w:val="20"/>
          <w:u w:val="single"/>
        </w:rPr>
      </w:pPr>
      <w:r w:rsidRPr="00902F81">
        <w:rPr>
          <w:sz w:val="20"/>
          <w:u w:val="single"/>
        </w:rPr>
        <w:t>Copy Write Policy</w:t>
      </w:r>
    </w:p>
    <w:p w14:paraId="7E513E78" w14:textId="3FA5EAFE" w:rsidR="004209F7" w:rsidRPr="003A51B5" w:rsidRDefault="000F0AEE">
      <w:pPr>
        <w:rPr>
          <w:sz w:val="20"/>
        </w:rPr>
      </w:pPr>
      <w:r w:rsidRPr="00902F81">
        <w:rPr>
          <w:sz w:val="20"/>
        </w:rPr>
        <w:t xml:space="preserve">The </w:t>
      </w:r>
      <w:proofErr w:type="spellStart"/>
      <w:r w:rsidRPr="00902F81">
        <w:rPr>
          <w:sz w:val="20"/>
        </w:rPr>
        <w:t>SoA</w:t>
      </w:r>
      <w:proofErr w:type="spellEnd"/>
      <w:r w:rsidRPr="00902F81">
        <w:rPr>
          <w:sz w:val="20"/>
        </w:rPr>
        <w:t xml:space="preserve"> regularly displays works of art that students create in class, images of student works, and images of students participating in </w:t>
      </w:r>
      <w:proofErr w:type="spellStart"/>
      <w:r w:rsidRPr="00902F81">
        <w:rPr>
          <w:sz w:val="20"/>
        </w:rPr>
        <w:t>SoA</w:t>
      </w:r>
      <w:proofErr w:type="spellEnd"/>
      <w:r w:rsidRPr="00902F81">
        <w:rPr>
          <w:sz w:val="20"/>
        </w:rPr>
        <w:t xml:space="preserve"> activities.  We do this to promote our students, their work and the School, and the ways we display student works and related images vary widely.  Use of such images is traditional among all art schools and we assume that by participating in UW </w:t>
      </w:r>
      <w:proofErr w:type="spellStart"/>
      <w:r w:rsidRPr="00902F81">
        <w:rPr>
          <w:sz w:val="20"/>
        </w:rPr>
        <w:t>SoA</w:t>
      </w:r>
      <w:proofErr w:type="spellEnd"/>
      <w:r w:rsidRPr="00902F81">
        <w:rPr>
          <w:sz w:val="20"/>
        </w:rPr>
        <w:t xml:space="preserve"> classes and activities students have no objection.  However, if you do have concerns about these image uses, please contact Academic Advising and Student Services (206-543-0646 or uaskart@u.ashington.edu).</w:t>
      </w:r>
    </w:p>
    <w:sectPr w:rsidR="004209F7" w:rsidRPr="003A51B5" w:rsidSect="000D750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6A66C" w14:textId="77777777" w:rsidR="00244CE7" w:rsidRDefault="00244CE7" w:rsidP="00F44BF0">
      <w:r>
        <w:separator/>
      </w:r>
    </w:p>
  </w:endnote>
  <w:endnote w:type="continuationSeparator" w:id="0">
    <w:p w14:paraId="2C46A4EE" w14:textId="77777777" w:rsidR="00244CE7" w:rsidRDefault="00244CE7" w:rsidP="00F44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DAC90" w14:textId="77777777" w:rsidR="00F44BF0" w:rsidRDefault="00F44BF0" w:rsidP="002673A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625D2F" w14:textId="77777777" w:rsidR="00F44BF0" w:rsidRDefault="00F44BF0" w:rsidP="00F44B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0CD85" w14:textId="77777777" w:rsidR="00F44BF0" w:rsidRDefault="00F44BF0" w:rsidP="002673A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0A95">
      <w:rPr>
        <w:rStyle w:val="PageNumber"/>
        <w:noProof/>
      </w:rPr>
      <w:t>1</w:t>
    </w:r>
    <w:r>
      <w:rPr>
        <w:rStyle w:val="PageNumber"/>
      </w:rPr>
      <w:fldChar w:fldCharType="end"/>
    </w:r>
  </w:p>
  <w:p w14:paraId="40AA6992" w14:textId="77777777" w:rsidR="00F44BF0" w:rsidRDefault="00F44BF0" w:rsidP="00F44B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BACAB" w14:textId="77777777" w:rsidR="00244CE7" w:rsidRDefault="00244CE7" w:rsidP="00F44BF0">
      <w:r>
        <w:separator/>
      </w:r>
    </w:p>
  </w:footnote>
  <w:footnote w:type="continuationSeparator" w:id="0">
    <w:p w14:paraId="042B8D13" w14:textId="77777777" w:rsidR="00244CE7" w:rsidRDefault="00244CE7" w:rsidP="00F44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A1287"/>
    <w:multiLevelType w:val="hybridMultilevel"/>
    <w:tmpl w:val="A4FE3C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D2C4C0C"/>
    <w:multiLevelType w:val="hybridMultilevel"/>
    <w:tmpl w:val="4628D9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0337554"/>
    <w:multiLevelType w:val="hybridMultilevel"/>
    <w:tmpl w:val="19B6DF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013DF5"/>
    <w:multiLevelType w:val="hybridMultilevel"/>
    <w:tmpl w:val="DC843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775DE0"/>
    <w:multiLevelType w:val="hybridMultilevel"/>
    <w:tmpl w:val="7FA8DA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B166EF6"/>
    <w:multiLevelType w:val="hybridMultilevel"/>
    <w:tmpl w:val="39CA53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86A4162"/>
    <w:multiLevelType w:val="hybridMultilevel"/>
    <w:tmpl w:val="D6E484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24324AD"/>
    <w:multiLevelType w:val="hybridMultilevel"/>
    <w:tmpl w:val="833A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21220"/>
    <w:multiLevelType w:val="hybridMultilevel"/>
    <w:tmpl w:val="1FC2D1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33B01A4"/>
    <w:multiLevelType w:val="hybridMultilevel"/>
    <w:tmpl w:val="BF5252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42D30D3"/>
    <w:multiLevelType w:val="hybridMultilevel"/>
    <w:tmpl w:val="E848A7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8"/>
  </w:num>
  <w:num w:numId="3">
    <w:abstractNumId w:val="5"/>
  </w:num>
  <w:num w:numId="4">
    <w:abstractNumId w:val="6"/>
  </w:num>
  <w:num w:numId="5">
    <w:abstractNumId w:val="10"/>
  </w:num>
  <w:num w:numId="6">
    <w:abstractNumId w:val="2"/>
  </w:num>
  <w:num w:numId="7">
    <w:abstractNumId w:val="0"/>
  </w:num>
  <w:num w:numId="8">
    <w:abstractNumId w:val="1"/>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09E"/>
    <w:rsid w:val="00000ACA"/>
    <w:rsid w:val="00011DFE"/>
    <w:rsid w:val="000126CB"/>
    <w:rsid w:val="00014F46"/>
    <w:rsid w:val="000174A5"/>
    <w:rsid w:val="00020569"/>
    <w:rsid w:val="000212CD"/>
    <w:rsid w:val="000218D1"/>
    <w:rsid w:val="0002409B"/>
    <w:rsid w:val="00027D35"/>
    <w:rsid w:val="00031DC1"/>
    <w:rsid w:val="000502B8"/>
    <w:rsid w:val="000538B9"/>
    <w:rsid w:val="00070988"/>
    <w:rsid w:val="00080989"/>
    <w:rsid w:val="00083253"/>
    <w:rsid w:val="00095EC6"/>
    <w:rsid w:val="000A0EF1"/>
    <w:rsid w:val="000B1F43"/>
    <w:rsid w:val="000C489B"/>
    <w:rsid w:val="000C5181"/>
    <w:rsid w:val="000D7501"/>
    <w:rsid w:val="000F0AEE"/>
    <w:rsid w:val="000F3C82"/>
    <w:rsid w:val="001163E7"/>
    <w:rsid w:val="00174230"/>
    <w:rsid w:val="00186A7E"/>
    <w:rsid w:val="0019272B"/>
    <w:rsid w:val="001C218D"/>
    <w:rsid w:val="00215939"/>
    <w:rsid w:val="00224C79"/>
    <w:rsid w:val="002375AE"/>
    <w:rsid w:val="00244CE7"/>
    <w:rsid w:val="00266E6A"/>
    <w:rsid w:val="00267F9B"/>
    <w:rsid w:val="00290A35"/>
    <w:rsid w:val="002C2672"/>
    <w:rsid w:val="002D77BF"/>
    <w:rsid w:val="002D7ACB"/>
    <w:rsid w:val="002E2738"/>
    <w:rsid w:val="002E6E92"/>
    <w:rsid w:val="0030553B"/>
    <w:rsid w:val="0030609E"/>
    <w:rsid w:val="0030730E"/>
    <w:rsid w:val="00316E03"/>
    <w:rsid w:val="00326705"/>
    <w:rsid w:val="00360445"/>
    <w:rsid w:val="00372229"/>
    <w:rsid w:val="003A51B5"/>
    <w:rsid w:val="003A6A8B"/>
    <w:rsid w:val="003C4E5F"/>
    <w:rsid w:val="003E4DB9"/>
    <w:rsid w:val="003E578B"/>
    <w:rsid w:val="004006F4"/>
    <w:rsid w:val="00405D7E"/>
    <w:rsid w:val="004209F7"/>
    <w:rsid w:val="004269F5"/>
    <w:rsid w:val="00427D23"/>
    <w:rsid w:val="004527FC"/>
    <w:rsid w:val="0045366E"/>
    <w:rsid w:val="00464692"/>
    <w:rsid w:val="00474420"/>
    <w:rsid w:val="00482103"/>
    <w:rsid w:val="00497F24"/>
    <w:rsid w:val="004C2758"/>
    <w:rsid w:val="004C7DAF"/>
    <w:rsid w:val="004E3ABB"/>
    <w:rsid w:val="004E53F6"/>
    <w:rsid w:val="004E77E8"/>
    <w:rsid w:val="004F0089"/>
    <w:rsid w:val="004F0149"/>
    <w:rsid w:val="0050599E"/>
    <w:rsid w:val="00506272"/>
    <w:rsid w:val="00507B5C"/>
    <w:rsid w:val="00516639"/>
    <w:rsid w:val="0052043B"/>
    <w:rsid w:val="00534DF8"/>
    <w:rsid w:val="00544280"/>
    <w:rsid w:val="00546C8A"/>
    <w:rsid w:val="00564D38"/>
    <w:rsid w:val="00575850"/>
    <w:rsid w:val="005760B7"/>
    <w:rsid w:val="00580EB8"/>
    <w:rsid w:val="005C0A95"/>
    <w:rsid w:val="005C0B5D"/>
    <w:rsid w:val="005E2440"/>
    <w:rsid w:val="005F39B0"/>
    <w:rsid w:val="00615D60"/>
    <w:rsid w:val="006429B2"/>
    <w:rsid w:val="006439DD"/>
    <w:rsid w:val="0065248C"/>
    <w:rsid w:val="00660306"/>
    <w:rsid w:val="0067102B"/>
    <w:rsid w:val="006A3487"/>
    <w:rsid w:val="006B3058"/>
    <w:rsid w:val="006B6FC7"/>
    <w:rsid w:val="006D1742"/>
    <w:rsid w:val="006F6DD3"/>
    <w:rsid w:val="007146E1"/>
    <w:rsid w:val="007241E5"/>
    <w:rsid w:val="00726560"/>
    <w:rsid w:val="00771D10"/>
    <w:rsid w:val="00782EFC"/>
    <w:rsid w:val="007C7EE8"/>
    <w:rsid w:val="007E40CE"/>
    <w:rsid w:val="007E4D0B"/>
    <w:rsid w:val="007F4455"/>
    <w:rsid w:val="007F546D"/>
    <w:rsid w:val="008208C1"/>
    <w:rsid w:val="00822BB1"/>
    <w:rsid w:val="0082437B"/>
    <w:rsid w:val="0082747E"/>
    <w:rsid w:val="008312C9"/>
    <w:rsid w:val="008659C7"/>
    <w:rsid w:val="00867A74"/>
    <w:rsid w:val="008805FB"/>
    <w:rsid w:val="008A5BE8"/>
    <w:rsid w:val="008B67A3"/>
    <w:rsid w:val="008D082C"/>
    <w:rsid w:val="008F1BC9"/>
    <w:rsid w:val="008F56B4"/>
    <w:rsid w:val="00901C75"/>
    <w:rsid w:val="00905AEA"/>
    <w:rsid w:val="00913502"/>
    <w:rsid w:val="00915320"/>
    <w:rsid w:val="009450F0"/>
    <w:rsid w:val="00977E83"/>
    <w:rsid w:val="00984EE2"/>
    <w:rsid w:val="009925B9"/>
    <w:rsid w:val="009C2E7D"/>
    <w:rsid w:val="009C7E9E"/>
    <w:rsid w:val="009D5449"/>
    <w:rsid w:val="009D7BBA"/>
    <w:rsid w:val="00A0088C"/>
    <w:rsid w:val="00A11E6D"/>
    <w:rsid w:val="00A13AD5"/>
    <w:rsid w:val="00A2417F"/>
    <w:rsid w:val="00A25A9B"/>
    <w:rsid w:val="00A271EC"/>
    <w:rsid w:val="00A31EBC"/>
    <w:rsid w:val="00A36189"/>
    <w:rsid w:val="00A43205"/>
    <w:rsid w:val="00A50A34"/>
    <w:rsid w:val="00A50B7E"/>
    <w:rsid w:val="00A61322"/>
    <w:rsid w:val="00A74ABA"/>
    <w:rsid w:val="00A76716"/>
    <w:rsid w:val="00A93624"/>
    <w:rsid w:val="00A9439A"/>
    <w:rsid w:val="00AA2042"/>
    <w:rsid w:val="00AB6A9C"/>
    <w:rsid w:val="00AB7E06"/>
    <w:rsid w:val="00AC1E6C"/>
    <w:rsid w:val="00AC2315"/>
    <w:rsid w:val="00AD66B6"/>
    <w:rsid w:val="00B16D7A"/>
    <w:rsid w:val="00B20398"/>
    <w:rsid w:val="00B25FC7"/>
    <w:rsid w:val="00B36628"/>
    <w:rsid w:val="00B37084"/>
    <w:rsid w:val="00B63D15"/>
    <w:rsid w:val="00B64560"/>
    <w:rsid w:val="00BB0117"/>
    <w:rsid w:val="00BD78D1"/>
    <w:rsid w:val="00BF1482"/>
    <w:rsid w:val="00BF775E"/>
    <w:rsid w:val="00C01435"/>
    <w:rsid w:val="00C173CA"/>
    <w:rsid w:val="00C21197"/>
    <w:rsid w:val="00C25245"/>
    <w:rsid w:val="00C27CC6"/>
    <w:rsid w:val="00C55349"/>
    <w:rsid w:val="00C7043D"/>
    <w:rsid w:val="00C7393D"/>
    <w:rsid w:val="00C73E22"/>
    <w:rsid w:val="00CA264C"/>
    <w:rsid w:val="00CC60EE"/>
    <w:rsid w:val="00CE57CF"/>
    <w:rsid w:val="00D04DDA"/>
    <w:rsid w:val="00D1017F"/>
    <w:rsid w:val="00D26D3C"/>
    <w:rsid w:val="00D274BF"/>
    <w:rsid w:val="00D6038F"/>
    <w:rsid w:val="00D605E8"/>
    <w:rsid w:val="00D64B14"/>
    <w:rsid w:val="00D70D84"/>
    <w:rsid w:val="00D70F3C"/>
    <w:rsid w:val="00D848CA"/>
    <w:rsid w:val="00D8604B"/>
    <w:rsid w:val="00D96611"/>
    <w:rsid w:val="00D97759"/>
    <w:rsid w:val="00DB77D9"/>
    <w:rsid w:val="00DC1F87"/>
    <w:rsid w:val="00DD6661"/>
    <w:rsid w:val="00DE173D"/>
    <w:rsid w:val="00DF2262"/>
    <w:rsid w:val="00E03B73"/>
    <w:rsid w:val="00E06308"/>
    <w:rsid w:val="00E14F0A"/>
    <w:rsid w:val="00E3587A"/>
    <w:rsid w:val="00E37096"/>
    <w:rsid w:val="00E42871"/>
    <w:rsid w:val="00E52051"/>
    <w:rsid w:val="00E54D74"/>
    <w:rsid w:val="00E652E2"/>
    <w:rsid w:val="00E95884"/>
    <w:rsid w:val="00E96142"/>
    <w:rsid w:val="00EB48E6"/>
    <w:rsid w:val="00ED756C"/>
    <w:rsid w:val="00F069C0"/>
    <w:rsid w:val="00F10F43"/>
    <w:rsid w:val="00F16D80"/>
    <w:rsid w:val="00F227EC"/>
    <w:rsid w:val="00F237EF"/>
    <w:rsid w:val="00F31D69"/>
    <w:rsid w:val="00F42C20"/>
    <w:rsid w:val="00F44BF0"/>
    <w:rsid w:val="00F54CD6"/>
    <w:rsid w:val="00F61D21"/>
    <w:rsid w:val="00F70DC8"/>
    <w:rsid w:val="00F777FB"/>
    <w:rsid w:val="00FC72AE"/>
    <w:rsid w:val="00FF0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B693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0F0AEE"/>
    <w:pPr>
      <w:keepNext/>
      <w:jc w:val="both"/>
      <w:outlineLvl w:val="0"/>
    </w:pPr>
    <w:rPr>
      <w:rFonts w:ascii="Arial Narrow" w:eastAsia="Times New Roman" w:hAnsi="Arial Narrow"/>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7ACB"/>
    <w:rPr>
      <w:color w:val="0563C1" w:themeColor="hyperlink"/>
      <w:u w:val="single"/>
    </w:rPr>
  </w:style>
  <w:style w:type="character" w:customStyle="1" w:styleId="Heading1Char">
    <w:name w:val="Heading 1 Char"/>
    <w:basedOn w:val="DefaultParagraphFont"/>
    <w:link w:val="Heading1"/>
    <w:rsid w:val="000F0AEE"/>
    <w:rPr>
      <w:rFonts w:ascii="Arial Narrow" w:eastAsia="Times New Roman" w:hAnsi="Arial Narrow"/>
      <w:b/>
      <w:sz w:val="22"/>
      <w:szCs w:val="20"/>
      <w:u w:val="single"/>
    </w:rPr>
  </w:style>
  <w:style w:type="paragraph" w:styleId="ListParagraph">
    <w:name w:val="List Paragraph"/>
    <w:basedOn w:val="Normal"/>
    <w:uiPriority w:val="34"/>
    <w:qFormat/>
    <w:rsid w:val="00A61322"/>
    <w:pPr>
      <w:ind w:left="720"/>
      <w:contextualSpacing/>
    </w:pPr>
  </w:style>
  <w:style w:type="paragraph" w:styleId="Footer">
    <w:name w:val="footer"/>
    <w:basedOn w:val="Normal"/>
    <w:link w:val="FooterChar"/>
    <w:uiPriority w:val="99"/>
    <w:unhideWhenUsed/>
    <w:rsid w:val="00F44BF0"/>
    <w:pPr>
      <w:tabs>
        <w:tab w:val="center" w:pos="4680"/>
        <w:tab w:val="right" w:pos="9360"/>
      </w:tabs>
    </w:pPr>
  </w:style>
  <w:style w:type="character" w:customStyle="1" w:styleId="FooterChar">
    <w:name w:val="Footer Char"/>
    <w:basedOn w:val="DefaultParagraphFont"/>
    <w:link w:val="Footer"/>
    <w:uiPriority w:val="99"/>
    <w:rsid w:val="00F44BF0"/>
  </w:style>
  <w:style w:type="character" w:styleId="PageNumber">
    <w:name w:val="page number"/>
    <w:basedOn w:val="DefaultParagraphFont"/>
    <w:uiPriority w:val="99"/>
    <w:semiHidden/>
    <w:unhideWhenUsed/>
    <w:rsid w:val="00F44BF0"/>
  </w:style>
  <w:style w:type="character" w:styleId="Strong">
    <w:name w:val="Strong"/>
    <w:basedOn w:val="DefaultParagraphFont"/>
    <w:uiPriority w:val="22"/>
    <w:qFormat/>
    <w:rsid w:val="00DB77D9"/>
    <w:rPr>
      <w:b/>
      <w:bCs/>
    </w:rPr>
  </w:style>
  <w:style w:type="character" w:styleId="UnresolvedMention">
    <w:name w:val="Unresolved Mention"/>
    <w:basedOn w:val="DefaultParagraphFont"/>
    <w:uiPriority w:val="99"/>
    <w:rsid w:val="00A11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988951">
      <w:bodyDiv w:val="1"/>
      <w:marLeft w:val="0"/>
      <w:marRight w:val="0"/>
      <w:marTop w:val="0"/>
      <w:marBottom w:val="0"/>
      <w:divBdr>
        <w:top w:val="none" w:sz="0" w:space="0" w:color="auto"/>
        <w:left w:val="none" w:sz="0" w:space="0" w:color="auto"/>
        <w:bottom w:val="none" w:sz="0" w:space="0" w:color="auto"/>
        <w:right w:val="none" w:sz="0" w:space="0" w:color="auto"/>
      </w:divBdr>
    </w:div>
    <w:div w:id="1239706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umenttotransformation.org/atlas-of-transformation/html/l/laziness/in-praise-of-laziness-mladen-stilinovic.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vadair@uw.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wdss@u.washington.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egistrar.washington.edu/students/religious-accommodations-request/" TargetMode="External"/><Relationship Id="rId4" Type="http://schemas.openxmlformats.org/officeDocument/2006/relationships/webSettings" Target="webSettings.xml"/><Relationship Id="rId9" Type="http://schemas.openxmlformats.org/officeDocument/2006/relationships/hyperlink" Target="https://registrar.washington.edu/staffandfaculty/religious-accommodations-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2438</Words>
  <Characters>13900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vadair</dc:creator>
  <cp:keywords/>
  <dc:description/>
  <cp:lastModifiedBy>Adair Rounthwaite</cp:lastModifiedBy>
  <cp:revision>31</cp:revision>
  <cp:lastPrinted>2017-01-01T22:17:00Z</cp:lastPrinted>
  <dcterms:created xsi:type="dcterms:W3CDTF">2019-08-09T05:37:00Z</dcterms:created>
  <dcterms:modified xsi:type="dcterms:W3CDTF">2019-09-25T19:35:00Z</dcterms:modified>
</cp:coreProperties>
</file>