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48" w:rsidRDefault="006A2B48" w:rsidP="004A4907">
      <w:pPr>
        <w:spacing w:after="150" w:line="300" w:lineRule="atLeast"/>
        <w:jc w:val="center"/>
        <w:rPr>
          <w:rFonts w:eastAsia="Times New Roman" w:cs="Helvetica"/>
          <w:bCs/>
          <w:color w:val="333333"/>
          <w:sz w:val="28"/>
          <w:szCs w:val="28"/>
        </w:rPr>
      </w:pPr>
    </w:p>
    <w:p w:rsidR="0086315B" w:rsidRPr="00CB74D5" w:rsidRDefault="0086315B" w:rsidP="0086315B">
      <w:pPr>
        <w:spacing w:after="150" w:line="300" w:lineRule="atLeast"/>
        <w:jc w:val="center"/>
        <w:rPr>
          <w:rFonts w:eastAsia="Times New Roman" w:cs="Helvetica"/>
          <w:b/>
          <w:bCs/>
          <w:iCs/>
          <w:color w:val="333333"/>
          <w:sz w:val="28"/>
          <w:szCs w:val="28"/>
        </w:rPr>
      </w:pPr>
      <w:r w:rsidRPr="00CB74D5">
        <w:rPr>
          <w:rFonts w:eastAsia="Times New Roman" w:cs="Helvetica"/>
          <w:b/>
          <w:bCs/>
          <w:color w:val="333333"/>
          <w:sz w:val="28"/>
          <w:szCs w:val="28"/>
        </w:rPr>
        <w:t>English 2</w:t>
      </w:r>
      <w:r w:rsidR="00270B65">
        <w:rPr>
          <w:rFonts w:eastAsia="Times New Roman" w:cs="Helvetica"/>
          <w:b/>
          <w:bCs/>
          <w:color w:val="333333"/>
          <w:sz w:val="28"/>
          <w:szCs w:val="28"/>
        </w:rPr>
        <w:t>97</w:t>
      </w:r>
      <w:r w:rsidRPr="00CB74D5">
        <w:rPr>
          <w:rFonts w:eastAsia="Times New Roman" w:cs="Helvetica"/>
          <w:b/>
          <w:bCs/>
          <w:color w:val="333333"/>
          <w:sz w:val="28"/>
          <w:szCs w:val="28"/>
        </w:rPr>
        <w:t xml:space="preserve"> </w:t>
      </w:r>
      <w:bookmarkStart w:id="0" w:name="engl242"/>
      <w:r w:rsidR="00270B65">
        <w:rPr>
          <w:rFonts w:eastAsia="Times New Roman" w:cs="Helvetica"/>
          <w:b/>
          <w:bCs/>
          <w:color w:val="333333"/>
          <w:sz w:val="28"/>
          <w:szCs w:val="28"/>
        </w:rPr>
        <w:t>A</w:t>
      </w:r>
      <w:r w:rsidRPr="00CB74D5">
        <w:rPr>
          <w:rFonts w:eastAsia="Times New Roman" w:cs="Helvetica"/>
          <w:b/>
          <w:bCs/>
          <w:color w:val="333333"/>
          <w:sz w:val="28"/>
          <w:szCs w:val="28"/>
        </w:rPr>
        <w:t xml:space="preserve"> </w:t>
      </w:r>
      <w:bookmarkEnd w:id="0"/>
      <w:r w:rsidR="00270B65">
        <w:rPr>
          <w:b/>
          <w:bCs/>
          <w:color w:val="000000"/>
          <w:sz w:val="28"/>
          <w:szCs w:val="28"/>
          <w:shd w:val="clear" w:color="auto" w:fill="FFFFFF"/>
        </w:rPr>
        <w:t>Intermediate Interdisciplinary Writing -Humanities</w:t>
      </w:r>
    </w:p>
    <w:p w:rsidR="006A2B48" w:rsidRPr="006A2B48" w:rsidRDefault="006A2B48" w:rsidP="004A4907">
      <w:pPr>
        <w:spacing w:after="150" w:line="300" w:lineRule="atLeast"/>
        <w:jc w:val="center"/>
        <w:rPr>
          <w:rFonts w:eastAsia="Times New Roman" w:cs="Helvetica"/>
          <w:b/>
          <w:bCs/>
          <w:color w:val="333333"/>
          <w:sz w:val="28"/>
          <w:szCs w:val="28"/>
        </w:rPr>
      </w:pPr>
      <w:r w:rsidRPr="006A2B48">
        <w:rPr>
          <w:rFonts w:eastAsia="Times New Roman" w:cs="Helvetica"/>
          <w:b/>
          <w:bCs/>
          <w:iCs/>
          <w:color w:val="333333"/>
          <w:sz w:val="28"/>
          <w:szCs w:val="28"/>
        </w:rPr>
        <w:t>Course Syllabus</w:t>
      </w:r>
    </w:p>
    <w:p w:rsidR="006A2B48" w:rsidRDefault="006A2B48" w:rsidP="006A2B48">
      <w:pPr>
        <w:pStyle w:val="Heading2"/>
        <w:rPr>
          <w:rFonts w:eastAsia="Times New Roman"/>
        </w:rPr>
      </w:pPr>
      <w:r>
        <w:rPr>
          <w:rFonts w:eastAsia="Times New Roman"/>
        </w:rPr>
        <w:t>Important Info</w:t>
      </w:r>
    </w:p>
    <w:p w:rsidR="004A4907" w:rsidRDefault="004A4907" w:rsidP="0015612F">
      <w:pPr>
        <w:shd w:val="clear" w:color="auto" w:fill="FFFFFF"/>
        <w:spacing w:after="40" w:line="300" w:lineRule="atLeast"/>
        <w:rPr>
          <w:rFonts w:ascii="Helvetica" w:eastAsia="Times New Roman" w:hAnsi="Helvetica" w:cs="Times New Roman"/>
          <w:iCs/>
          <w:color w:val="333333"/>
          <w:sz w:val="20"/>
          <w:szCs w:val="20"/>
        </w:rPr>
      </w:pPr>
      <w:r w:rsidRPr="00F22DDF">
        <w:rPr>
          <w:rFonts w:ascii="Helvetica" w:eastAsia="Times New Roman" w:hAnsi="Helvetica" w:cs="Times New Roman"/>
          <w:b/>
          <w:bCs/>
          <w:iCs/>
          <w:color w:val="333333"/>
          <w:sz w:val="20"/>
          <w:szCs w:val="20"/>
        </w:rPr>
        <w:t>Instructor: </w:t>
      </w:r>
      <w:r w:rsidR="006A2B48">
        <w:rPr>
          <w:rFonts w:ascii="Helvetica" w:eastAsia="Times New Roman" w:hAnsi="Helvetica" w:cs="Times New Roman"/>
          <w:iCs/>
          <w:color w:val="333333"/>
          <w:sz w:val="20"/>
          <w:szCs w:val="20"/>
        </w:rPr>
        <w:t xml:space="preserve">Norman </w:t>
      </w:r>
      <w:r w:rsidRPr="00F22DDF">
        <w:rPr>
          <w:rFonts w:ascii="Helvetica" w:eastAsia="Times New Roman" w:hAnsi="Helvetica" w:cs="Times New Roman"/>
          <w:iCs/>
          <w:color w:val="333333"/>
          <w:sz w:val="20"/>
          <w:szCs w:val="20"/>
        </w:rPr>
        <w:t>Wacker</w:t>
      </w:r>
    </w:p>
    <w:p w:rsidR="005568C4" w:rsidRPr="00F22DDF" w:rsidRDefault="005568C4" w:rsidP="0015612F">
      <w:pPr>
        <w:shd w:val="clear" w:color="auto" w:fill="FFFFFF"/>
        <w:spacing w:after="40" w:line="300" w:lineRule="atLeast"/>
        <w:rPr>
          <w:rFonts w:ascii="Helvetica" w:eastAsia="Times New Roman" w:hAnsi="Helvetica" w:cs="Times New Roman"/>
          <w:iCs/>
          <w:color w:val="333333"/>
          <w:sz w:val="20"/>
          <w:szCs w:val="20"/>
        </w:rPr>
      </w:pPr>
      <w:r w:rsidRPr="0015612F">
        <w:rPr>
          <w:rFonts w:ascii="Helvetica" w:eastAsia="Times New Roman" w:hAnsi="Helvetica" w:cs="Times New Roman"/>
          <w:b/>
          <w:iCs/>
          <w:color w:val="333333"/>
          <w:sz w:val="20"/>
          <w:szCs w:val="20"/>
        </w:rPr>
        <w:t>Class Meets</w:t>
      </w:r>
      <w:r>
        <w:rPr>
          <w:rFonts w:ascii="Helvetica" w:eastAsia="Times New Roman" w:hAnsi="Helvetica" w:cs="Times New Roman"/>
          <w:iCs/>
          <w:color w:val="333333"/>
          <w:sz w:val="20"/>
          <w:szCs w:val="20"/>
        </w:rPr>
        <w:t xml:space="preserve">: </w:t>
      </w:r>
      <w:r w:rsidR="00270B65">
        <w:rPr>
          <w:rFonts w:ascii="Helvetica" w:eastAsia="Times New Roman" w:hAnsi="Helvetica" w:cs="Times New Roman"/>
          <w:iCs/>
          <w:color w:val="333333"/>
          <w:sz w:val="20"/>
          <w:szCs w:val="20"/>
        </w:rPr>
        <w:t>M, W 1:00 -2 :20 p.m., THO 231</w:t>
      </w:r>
    </w:p>
    <w:p w:rsidR="00023520" w:rsidRDefault="004A4907" w:rsidP="0015612F">
      <w:pPr>
        <w:shd w:val="clear" w:color="auto" w:fill="FFFFFF"/>
        <w:spacing w:after="40" w:line="300" w:lineRule="atLeast"/>
        <w:rPr>
          <w:rFonts w:ascii="Helvetica" w:eastAsia="Times New Roman" w:hAnsi="Helvetica" w:cs="Times New Roman"/>
          <w:b/>
          <w:bCs/>
          <w:iCs/>
          <w:color w:val="333333"/>
          <w:sz w:val="20"/>
          <w:szCs w:val="20"/>
        </w:rPr>
      </w:pPr>
      <w:r w:rsidRPr="00F22DDF">
        <w:rPr>
          <w:rFonts w:ascii="Helvetica" w:eastAsia="Times New Roman" w:hAnsi="Helvetica" w:cs="Times New Roman"/>
          <w:b/>
          <w:bCs/>
          <w:iCs/>
          <w:color w:val="333333"/>
          <w:sz w:val="20"/>
          <w:szCs w:val="20"/>
        </w:rPr>
        <w:t>Office Hours: </w:t>
      </w:r>
      <w:bookmarkStart w:id="1" w:name="_Hlk516546943"/>
      <w:r w:rsidR="00F62591" w:rsidRPr="00F62591"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 xml:space="preserve">M/W </w:t>
      </w:r>
      <w:r w:rsidR="00270B65"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>10:00</w:t>
      </w:r>
      <w:r w:rsidR="00F62591" w:rsidRPr="00F62591"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 xml:space="preserve"> – </w:t>
      </w:r>
      <w:bookmarkEnd w:id="1"/>
      <w:r w:rsidR="00270B65"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 xml:space="preserve">11:00 </w:t>
      </w:r>
      <w:r w:rsidR="0015612F"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>a</w:t>
      </w:r>
      <w:r w:rsidR="00F940FE"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>.m.</w:t>
      </w:r>
    </w:p>
    <w:p w:rsidR="004A4907" w:rsidRPr="00F22DDF" w:rsidRDefault="006A2B48" w:rsidP="0015612F">
      <w:pPr>
        <w:shd w:val="clear" w:color="auto" w:fill="FFFFFF"/>
        <w:spacing w:after="40" w:line="300" w:lineRule="atLeast"/>
        <w:rPr>
          <w:rFonts w:ascii="Helvetica" w:eastAsia="Times New Roman" w:hAnsi="Helvetica" w:cs="Times New Roman"/>
          <w:iCs/>
          <w:color w:val="333333"/>
          <w:sz w:val="20"/>
          <w:szCs w:val="20"/>
        </w:rPr>
      </w:pPr>
      <w:r w:rsidRPr="006A2B48">
        <w:rPr>
          <w:rFonts w:ascii="Helvetica" w:eastAsia="Times New Roman" w:hAnsi="Helvetica" w:cs="Times New Roman"/>
          <w:b/>
          <w:bCs/>
          <w:iCs/>
          <w:color w:val="333333"/>
          <w:sz w:val="20"/>
          <w:szCs w:val="20"/>
        </w:rPr>
        <w:t>Office</w:t>
      </w:r>
      <w:r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 xml:space="preserve">: </w:t>
      </w:r>
      <w:proofErr w:type="spellStart"/>
      <w:r w:rsidR="004A4907" w:rsidRPr="00F22DDF"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>Padelford</w:t>
      </w:r>
      <w:proofErr w:type="spellEnd"/>
      <w:r w:rsidR="004A4907" w:rsidRPr="00F22DDF"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 xml:space="preserve"> Hall</w:t>
      </w:r>
      <w:r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 xml:space="preserve"> </w:t>
      </w:r>
      <w:r w:rsidR="00023520"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>A18</w:t>
      </w:r>
    </w:p>
    <w:p w:rsidR="004A4907" w:rsidRPr="00F22DDF" w:rsidRDefault="004A4907" w:rsidP="0015612F">
      <w:pPr>
        <w:shd w:val="clear" w:color="auto" w:fill="FFFFFF"/>
        <w:spacing w:line="300" w:lineRule="atLeast"/>
        <w:rPr>
          <w:rFonts w:ascii="Helvetica" w:eastAsia="Times New Roman" w:hAnsi="Helvetica" w:cs="Times New Roman"/>
          <w:iCs/>
          <w:color w:val="333333"/>
          <w:sz w:val="20"/>
          <w:szCs w:val="20"/>
        </w:rPr>
      </w:pPr>
      <w:r w:rsidRPr="00F22DDF">
        <w:rPr>
          <w:rFonts w:ascii="Helvetica" w:eastAsia="Times New Roman" w:hAnsi="Helvetica" w:cs="Times New Roman"/>
          <w:b/>
          <w:bCs/>
          <w:iCs/>
          <w:color w:val="333333"/>
          <w:sz w:val="20"/>
          <w:szCs w:val="20"/>
        </w:rPr>
        <w:t>E-mail: </w:t>
      </w:r>
      <w:r w:rsidR="0015612F" w:rsidRPr="0015612F">
        <w:rPr>
          <w:rFonts w:ascii="Helvetica" w:eastAsia="Times New Roman" w:hAnsi="Helvetica" w:cs="Times New Roman"/>
          <w:iCs/>
          <w:color w:val="333333"/>
          <w:sz w:val="20"/>
          <w:szCs w:val="20"/>
        </w:rPr>
        <w:t>nwacker@uw.edu</w:t>
      </w:r>
      <w:r w:rsidR="0015612F">
        <w:rPr>
          <w:rFonts w:ascii="Helvetica" w:eastAsia="Times New Roman" w:hAnsi="Helvetica" w:cs="Times New Roman"/>
          <w:iCs/>
          <w:color w:val="333333"/>
          <w:sz w:val="20"/>
          <w:szCs w:val="20"/>
        </w:rPr>
        <w:br/>
      </w:r>
    </w:p>
    <w:p w:rsidR="00963AD1" w:rsidRPr="00963AD1" w:rsidRDefault="00963AD1" w:rsidP="004A4907">
      <w:pPr>
        <w:pStyle w:val="Heading2"/>
        <w:rPr>
          <w:rFonts w:eastAsia="Times New Roman"/>
        </w:rPr>
      </w:pPr>
      <w:r w:rsidRPr="00963AD1">
        <w:rPr>
          <w:rFonts w:eastAsia="Times New Roman"/>
        </w:rPr>
        <w:t>Objectives:</w:t>
      </w:r>
    </w:p>
    <w:p w:rsidR="00963AD1" w:rsidRPr="00963AD1" w:rsidRDefault="00963AD1" w:rsidP="00963AD1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The primary objective of this course is to establish an interactive classroom community to look hard at the way we read </w:t>
      </w:r>
      <w:r w:rsidR="002809F5">
        <w:rPr>
          <w:rFonts w:ascii="Helvetica" w:eastAsia="Times New Roman" w:hAnsi="Helvetica" w:cs="Helvetica"/>
          <w:color w:val="333333"/>
          <w:sz w:val="21"/>
          <w:szCs w:val="21"/>
        </w:rPr>
        <w:t>and appraise works of literature</w:t>
      </w: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and their impact on the lives of readers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>, writers</w:t>
      </w: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and </w:t>
      </w:r>
      <w:r w:rsidR="002809F5">
        <w:rPr>
          <w:rFonts w:ascii="Helvetica" w:eastAsia="Times New Roman" w:hAnsi="Helvetica" w:cs="Helvetica"/>
          <w:color w:val="333333"/>
          <w:sz w:val="21"/>
          <w:szCs w:val="21"/>
        </w:rPr>
        <w:t>the larger imagined communities in which they live.</w:t>
      </w:r>
    </w:p>
    <w:p w:rsidR="00963AD1" w:rsidRPr="00963AD1" w:rsidRDefault="000A45D2" w:rsidP="00963AD1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Literary texts, whether f</w:t>
      </w:r>
      <w:r w:rsidR="002809F5">
        <w:rPr>
          <w:rFonts w:ascii="Helvetica" w:eastAsia="Times New Roman" w:hAnsi="Helvetica" w:cs="Helvetica"/>
          <w:color w:val="333333"/>
          <w:sz w:val="21"/>
          <w:szCs w:val="21"/>
        </w:rPr>
        <w:t>iction, poetry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dramatic literature, memoir or </w:t>
      </w:r>
      <w:r w:rsidR="002809F5">
        <w:rPr>
          <w:rFonts w:ascii="Helvetica" w:eastAsia="Times New Roman" w:hAnsi="Helvetica" w:cs="Helvetica"/>
          <w:color w:val="333333"/>
          <w:sz w:val="21"/>
          <w:szCs w:val="21"/>
        </w:rPr>
        <w:t>literary criticism shape our perception of the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peoples and</w:t>
      </w:r>
      <w:r w:rsidR="002809F5">
        <w:rPr>
          <w:rFonts w:ascii="Helvetica" w:eastAsia="Times New Roman" w:hAnsi="Helvetica" w:cs="Helvetica"/>
          <w:color w:val="333333"/>
          <w:sz w:val="21"/>
          <w:szCs w:val="21"/>
        </w:rPr>
        <w:t xml:space="preserve"> worlds they depict, </w:t>
      </w:r>
      <w:r w:rsidR="000A6DA4">
        <w:rPr>
          <w:rFonts w:ascii="Helvetica" w:eastAsia="Times New Roman" w:hAnsi="Helvetica" w:cs="Helvetica"/>
          <w:color w:val="333333"/>
          <w:sz w:val="21"/>
          <w:szCs w:val="21"/>
        </w:rPr>
        <w:t xml:space="preserve">dating back to ancient times,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in </w:t>
      </w:r>
      <w:r w:rsidR="00946CFB">
        <w:rPr>
          <w:rFonts w:ascii="Helvetica" w:eastAsia="Times New Roman" w:hAnsi="Helvetica" w:cs="Helvetica"/>
          <w:color w:val="333333"/>
          <w:sz w:val="21"/>
          <w:szCs w:val="21"/>
        </w:rPr>
        <w:t>ways as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pervasive and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as 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>influential in the l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>ives and times of its readers</w:t>
      </w:r>
      <w:r w:rsidR="000A6DA4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="000A6DA4">
        <w:rPr>
          <w:rFonts w:ascii="Helvetica" w:eastAsia="Times New Roman" w:hAnsi="Helvetica" w:cs="Helvetica"/>
          <w:color w:val="333333"/>
          <w:sz w:val="21"/>
          <w:szCs w:val="21"/>
        </w:rPr>
        <w:t xml:space="preserve">over  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>as</w:t>
      </w:r>
      <w:proofErr w:type="gramEnd"/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cinema, animation, computer games and social media are in our own.</w:t>
      </w:r>
    </w:p>
    <w:p w:rsidR="00963AD1" w:rsidRPr="00963AD1" w:rsidRDefault="00963AD1" w:rsidP="004A4907">
      <w:pPr>
        <w:pStyle w:val="Heading2"/>
        <w:rPr>
          <w:rFonts w:eastAsia="Times New Roman"/>
        </w:rPr>
      </w:pPr>
      <w:r w:rsidRPr="00963AD1">
        <w:rPr>
          <w:rFonts w:eastAsia="Times New Roman"/>
        </w:rPr>
        <w:t>Overview:</w:t>
      </w:r>
    </w:p>
    <w:p w:rsidR="006A2B48" w:rsidRDefault="000A6DA4" w:rsidP="00684EB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Particularly since the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 19</w:t>
      </w:r>
      <w:r w:rsidR="00841596" w:rsidRPr="00841596">
        <w:rPr>
          <w:rFonts w:ascii="Helvetica" w:eastAsia="Times New Roman" w:hAnsi="Helvetica" w:cs="Helvetica"/>
          <w:color w:val="333333"/>
          <w:sz w:val="21"/>
          <w:szCs w:val="21"/>
          <w:vertAlign w:val="superscript"/>
        </w:rPr>
        <w:t>th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 century, stories from many societies and times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have</w:t>
      </w:r>
      <w:r w:rsidR="00885E2A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>through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print and translation</w:t>
      </w:r>
      <w:r w:rsidR="00885E2A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had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 far reaching distribution within and across world cultures. T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>he short story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D543EE">
        <w:rPr>
          <w:rFonts w:ascii="Helvetica" w:eastAsia="Times New Roman" w:hAnsi="Helvetica" w:cs="Helvetica"/>
          <w:color w:val="333333"/>
          <w:sz w:val="21"/>
          <w:szCs w:val="21"/>
        </w:rPr>
        <w:t>and short story collections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>offer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 window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>s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 on 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 xml:space="preserve">culture, 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>s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 xml:space="preserve">ensibility and personal conduct. Along the way 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the craft of organizing 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 xml:space="preserve">and reflecting on human 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>experience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 xml:space="preserve"> through fiction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 surged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 xml:space="preserve"> in influence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>as print media, popular literacy, the magazine and book trades created mass and global readerships.  The short story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serialized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 stories and 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>novels began to be freely avai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>lable, inexpensive and popular.  In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the process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they became mirrors which readers held up to themselves and their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 xml:space="preserve"> own times, even as they engaged the times and places of others.</w:t>
      </w:r>
    </w:p>
    <w:p w:rsidR="0015612F" w:rsidRPr="0015612F" w:rsidRDefault="0015612F" w:rsidP="00684EB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5612F">
        <w:rPr>
          <w:rFonts w:ascii="Helvetica" w:eastAsia="Times New Roman" w:hAnsi="Helvetica" w:cs="Helvetica"/>
          <w:color w:val="333333"/>
          <w:sz w:val="21"/>
          <w:szCs w:val="21"/>
        </w:rPr>
        <w:t xml:space="preserve">Our course consists of 4 major themes: </w:t>
      </w:r>
      <w:r w:rsidRPr="0015612F">
        <w:rPr>
          <w:rFonts w:ascii="Helvetica" w:eastAsia="Times New Roman" w:hAnsi="Helvetica" w:cs="Helvetica"/>
          <w:i/>
          <w:color w:val="333333"/>
          <w:sz w:val="21"/>
          <w:szCs w:val="21"/>
        </w:rPr>
        <w:t>Fiction and Intercultural Communication</w:t>
      </w:r>
      <w:r w:rsidR="00D1449F">
        <w:rPr>
          <w:rFonts w:ascii="Helvetica" w:eastAsia="Times New Roman" w:hAnsi="Helvetica" w:cs="Helvetica"/>
          <w:i/>
          <w:color w:val="333333"/>
          <w:sz w:val="21"/>
          <w:szCs w:val="21"/>
        </w:rPr>
        <w:t>;</w:t>
      </w:r>
      <w:r w:rsidRPr="0015612F">
        <w:rPr>
          <w:rFonts w:ascii="Helvetica" w:eastAsia="Times New Roman" w:hAnsi="Helvetica" w:cs="Helvetica"/>
          <w:i/>
          <w:color w:val="333333"/>
          <w:sz w:val="21"/>
          <w:szCs w:val="21"/>
        </w:rPr>
        <w:t xml:space="preserve"> Cultural Criticism</w:t>
      </w:r>
      <w:r w:rsidR="00D1449F">
        <w:rPr>
          <w:rFonts w:ascii="Helvetica" w:eastAsia="Times New Roman" w:hAnsi="Helvetica" w:cs="Helvetica"/>
          <w:i/>
          <w:color w:val="333333"/>
          <w:sz w:val="21"/>
          <w:szCs w:val="21"/>
        </w:rPr>
        <w:t>;</w:t>
      </w:r>
      <w:r w:rsidRPr="0015612F">
        <w:rPr>
          <w:rFonts w:ascii="Helvetica" w:eastAsia="Times New Roman" w:hAnsi="Helvetica" w:cs="Helvetica"/>
          <w:i/>
          <w:color w:val="333333"/>
          <w:sz w:val="21"/>
          <w:szCs w:val="21"/>
        </w:rPr>
        <w:t xml:space="preserve"> Poetry and Histor</w:t>
      </w:r>
      <w:r w:rsidR="00D1449F">
        <w:rPr>
          <w:rFonts w:ascii="Helvetica" w:eastAsia="Times New Roman" w:hAnsi="Helvetica" w:cs="Helvetica"/>
          <w:i/>
          <w:color w:val="333333"/>
          <w:sz w:val="21"/>
          <w:szCs w:val="21"/>
        </w:rPr>
        <w:t>y;</w:t>
      </w:r>
      <w:r w:rsidRPr="0015612F">
        <w:rPr>
          <w:rFonts w:ascii="Helvetica" w:eastAsia="Times New Roman" w:hAnsi="Helvetica" w:cs="Helvetica"/>
          <w:i/>
          <w:color w:val="333333"/>
          <w:sz w:val="21"/>
          <w:szCs w:val="21"/>
        </w:rPr>
        <w:t xml:space="preserve"> Memoir and </w:t>
      </w:r>
      <w:r w:rsidR="00D1449F">
        <w:rPr>
          <w:rFonts w:ascii="Helvetica" w:eastAsia="Times New Roman" w:hAnsi="Helvetica" w:cs="Helvetica"/>
          <w:i/>
          <w:color w:val="333333"/>
          <w:sz w:val="21"/>
          <w:szCs w:val="21"/>
        </w:rPr>
        <w:t>Graphic Novels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</w:p>
    <w:p w:rsidR="00963AD1" w:rsidRPr="00963AD1" w:rsidRDefault="00963AD1" w:rsidP="004A4907">
      <w:pPr>
        <w:pStyle w:val="Heading2"/>
        <w:rPr>
          <w:rFonts w:eastAsia="Times New Roman"/>
        </w:rPr>
      </w:pPr>
      <w:r w:rsidRPr="00963AD1">
        <w:rPr>
          <w:rFonts w:eastAsia="Times New Roman"/>
        </w:rPr>
        <w:t>Key Questions</w:t>
      </w:r>
      <w:r w:rsidR="001768F0">
        <w:rPr>
          <w:rFonts w:eastAsia="Times New Roman"/>
        </w:rPr>
        <w:t xml:space="preserve"> Raised by Our Course</w:t>
      </w:r>
      <w:r w:rsidRPr="00963AD1">
        <w:rPr>
          <w:rFonts w:eastAsia="Times New Roman"/>
        </w:rPr>
        <w:t>:</w:t>
      </w:r>
    </w:p>
    <w:p w:rsidR="001768F0" w:rsidRDefault="00963AD1" w:rsidP="00963AD1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>What are the impacts of craft and innovation in this medium on its readers, their sensibility, sense of fashion and conduct? How do writers and their approach to character, point-of-view, social convention, plot, use of narration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and dialogue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frame the inner and the social experience of the reader?  We will use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 xml:space="preserve"> discussion of</w:t>
      </w: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these fundamental questions, informal writing about our reading experience and analysis of the way our writers construct that experience, to document our exper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 xml:space="preserve">ience as readers, even as we 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>explore and analyze the</w:t>
      </w: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practice of the writer.</w:t>
      </w:r>
    </w:p>
    <w:p w:rsidR="001768F0" w:rsidRPr="00684EB7" w:rsidRDefault="001768F0" w:rsidP="00684EB7">
      <w:pPr>
        <w:pStyle w:val="Heading2"/>
        <w:rPr>
          <w:rFonts w:eastAsia="Times New Roman"/>
        </w:rPr>
      </w:pPr>
      <w:r w:rsidRPr="00684EB7">
        <w:rPr>
          <w:rFonts w:eastAsia="Times New Roman"/>
        </w:rPr>
        <w:t>Core Questions for Reading Notes:</w:t>
      </w:r>
    </w:p>
    <w:p w:rsidR="001768F0" w:rsidRDefault="001768F0" w:rsidP="001768F0">
      <w:pPr>
        <w:pStyle w:val="ListParagraph"/>
        <w:numPr>
          <w:ilvl w:val="0"/>
          <w:numId w:val="6"/>
        </w:numPr>
        <w:spacing w:after="160" w:line="259" w:lineRule="auto"/>
      </w:pPr>
      <w:r>
        <w:t>Name and highlight or mark-up the things tha</w:t>
      </w:r>
      <w:r w:rsidR="00D543EE">
        <w:t>t capture your attention as you</w:t>
      </w:r>
      <w:r>
        <w:t xml:space="preserve"> read.</w:t>
      </w:r>
    </w:p>
    <w:p w:rsidR="001768F0" w:rsidRDefault="001768F0" w:rsidP="001768F0">
      <w:pPr>
        <w:pStyle w:val="ListParagraph"/>
        <w:numPr>
          <w:ilvl w:val="0"/>
          <w:numId w:val="6"/>
        </w:numPr>
        <w:spacing w:after="160" w:line="259" w:lineRule="auto"/>
      </w:pPr>
      <w:r>
        <w:t>Upon reflection, what are some of the ways the patterns you noticed matter?</w:t>
      </w:r>
    </w:p>
    <w:p w:rsidR="001768F0" w:rsidRDefault="001768F0" w:rsidP="001768F0">
      <w:pPr>
        <w:pStyle w:val="ListParagraph"/>
        <w:numPr>
          <w:ilvl w:val="0"/>
          <w:numId w:val="6"/>
        </w:numPr>
        <w:spacing w:after="160" w:line="259" w:lineRule="auto"/>
      </w:pPr>
      <w:r>
        <w:lastRenderedPageBreak/>
        <w:t>What did you learn</w:t>
      </w:r>
      <w:r w:rsidR="00922E17">
        <w:t xml:space="preserve"> as you work</w:t>
      </w:r>
      <w:r>
        <w:t xml:space="preserve">ed with this text about </w:t>
      </w:r>
      <w:r w:rsidR="00922E17">
        <w:t xml:space="preserve">the range of </w:t>
      </w:r>
      <w:r>
        <w:t xml:space="preserve">approaches </w:t>
      </w:r>
      <w:r w:rsidR="00922E17">
        <w:t xml:space="preserve">that can be employed in </w:t>
      </w:r>
      <w:r w:rsidR="00946CFB">
        <w:t xml:space="preserve">using this genre (short story, poem, critical essay, </w:t>
      </w:r>
      <w:r w:rsidR="00AC628A">
        <w:t xml:space="preserve">memoire, </w:t>
      </w:r>
      <w:r w:rsidR="00946CFB">
        <w:t>graphic novel)</w:t>
      </w:r>
      <w:r>
        <w:t>?</w:t>
      </w:r>
    </w:p>
    <w:p w:rsidR="00963AD1" w:rsidRDefault="00963AD1" w:rsidP="004A4907">
      <w:pPr>
        <w:pStyle w:val="Heading2"/>
        <w:rPr>
          <w:rFonts w:eastAsia="Times New Roman"/>
        </w:rPr>
      </w:pPr>
      <w:r w:rsidRPr="00C21ECC">
        <w:rPr>
          <w:rFonts w:eastAsia="Times New Roman"/>
        </w:rPr>
        <w:t>Requirements</w:t>
      </w:r>
      <w:r w:rsidR="00C21ECC" w:rsidRPr="00C21ECC">
        <w:rPr>
          <w:rFonts w:eastAsia="Times New Roman"/>
        </w:rPr>
        <w:t xml:space="preserve"> and Grading</w:t>
      </w:r>
      <w:r w:rsidR="00684EB7">
        <w:rPr>
          <w:rFonts w:eastAsia="Times New Roman"/>
        </w:rPr>
        <w:t xml:space="preserve"> Policy</w:t>
      </w:r>
    </w:p>
    <w:p w:rsidR="0015612F" w:rsidRPr="0015612F" w:rsidRDefault="00C21ECC" w:rsidP="0015612F">
      <w:pPr>
        <w:spacing w:line="300" w:lineRule="atLeast"/>
        <w:ind w:left="15"/>
        <w:rPr>
          <w:rFonts w:ascii="Helvetica" w:eastAsia="Times New Roman" w:hAnsi="Helvetica" w:cs="Helvetica"/>
          <w:i/>
          <w:color w:val="333333"/>
          <w:sz w:val="21"/>
          <w:szCs w:val="21"/>
        </w:rPr>
      </w:pPr>
      <w:r w:rsidRPr="0015612F">
        <w:rPr>
          <w:rFonts w:ascii="Helvetica" w:eastAsia="Times New Roman" w:hAnsi="Helvetica" w:cs="Helvetica"/>
          <w:i/>
          <w:color w:val="333333"/>
          <w:sz w:val="21"/>
          <w:szCs w:val="21"/>
        </w:rPr>
        <w:t xml:space="preserve">Class Participation </w:t>
      </w:r>
    </w:p>
    <w:p w:rsidR="00C21ECC" w:rsidRPr="00963AD1" w:rsidRDefault="00C21ECC" w:rsidP="0015612F">
      <w:pPr>
        <w:spacing w:line="300" w:lineRule="atLeast"/>
        <w:ind w:left="1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>Engaged preparation and active part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icipation in each class meeting, including: </w:t>
      </w:r>
      <w:r w:rsidR="004706D9">
        <w:rPr>
          <w:rFonts w:ascii="Helvetica" w:eastAsia="Times New Roman" w:hAnsi="Helvetica" w:cs="Helvetica"/>
          <w:color w:val="333333"/>
          <w:sz w:val="21"/>
          <w:szCs w:val="21"/>
        </w:rPr>
        <w:t xml:space="preserve">Canvas </w:t>
      </w:r>
      <w:r w:rsidR="00810FDC">
        <w:rPr>
          <w:rFonts w:ascii="Helvetica" w:eastAsia="Times New Roman" w:hAnsi="Helvetica" w:cs="Helvetica"/>
          <w:color w:val="333333"/>
          <w:sz w:val="21"/>
          <w:szCs w:val="21"/>
        </w:rPr>
        <w:t>HW</w:t>
      </w:r>
      <w:r w:rsidR="004706D9">
        <w:rPr>
          <w:rFonts w:ascii="Helvetica" w:eastAsia="Times New Roman" w:hAnsi="Helvetica" w:cs="Helvetica"/>
          <w:color w:val="333333"/>
          <w:sz w:val="21"/>
          <w:szCs w:val="21"/>
        </w:rPr>
        <w:t xml:space="preserve"> assignments,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sharing informal responses to the assigned reading for each class meeting, informal reading notes, </w:t>
      </w:r>
      <w:r w:rsidR="00AC628A">
        <w:rPr>
          <w:rFonts w:ascii="Helvetica" w:eastAsia="Times New Roman" w:hAnsi="Helvetica" w:cs="Helvetica"/>
          <w:color w:val="333333"/>
          <w:sz w:val="21"/>
          <w:szCs w:val="21"/>
        </w:rPr>
        <w:t xml:space="preserve">weekly debriefs on new facts about the author, </w:t>
      </w:r>
      <w:proofErr w:type="gramStart"/>
      <w:r w:rsidR="00AC628A">
        <w:rPr>
          <w:rFonts w:ascii="Helvetica" w:eastAsia="Times New Roman" w:hAnsi="Helvetica" w:cs="Helvetica"/>
          <w:color w:val="333333"/>
          <w:sz w:val="21"/>
          <w:szCs w:val="21"/>
        </w:rPr>
        <w:t>time period</w:t>
      </w:r>
      <w:proofErr w:type="gramEnd"/>
      <w:r w:rsidR="00AC628A">
        <w:rPr>
          <w:rFonts w:ascii="Helvetica" w:eastAsia="Times New Roman" w:hAnsi="Helvetica" w:cs="Helvetica"/>
          <w:color w:val="333333"/>
          <w:sz w:val="21"/>
          <w:szCs w:val="21"/>
        </w:rPr>
        <w:t>, cultural context,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and bringing written </w:t>
      </w:r>
      <w:r>
        <w:rPr>
          <w:rFonts w:ascii="Helvetica" w:eastAsia="Times New Roman" w:hAnsi="Helvetica" w:cs="Helvetica"/>
          <w:i/>
          <w:color w:val="333333"/>
          <w:sz w:val="21"/>
          <w:szCs w:val="21"/>
        </w:rPr>
        <w:t>work-in-progress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for each of our three writing assignments</w:t>
      </w:r>
      <w:r w:rsidR="00AC628A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15612F" w:rsidRPr="0015612F" w:rsidRDefault="00C21ECC" w:rsidP="00684EB7">
      <w:pPr>
        <w:spacing w:line="300" w:lineRule="atLeast"/>
        <w:ind w:left="15"/>
        <w:rPr>
          <w:rFonts w:ascii="Helvetica" w:eastAsia="Times New Roman" w:hAnsi="Helvetica" w:cs="Helvetica"/>
          <w:i/>
          <w:color w:val="333333"/>
          <w:sz w:val="21"/>
          <w:szCs w:val="21"/>
        </w:rPr>
      </w:pPr>
      <w:r w:rsidRPr="0015612F">
        <w:rPr>
          <w:rFonts w:ascii="Helvetica" w:eastAsia="Times New Roman" w:hAnsi="Helvetica" w:cs="Helvetica"/>
          <w:i/>
          <w:color w:val="333333"/>
          <w:sz w:val="21"/>
          <w:szCs w:val="21"/>
        </w:rPr>
        <w:t xml:space="preserve">Three </w:t>
      </w:r>
      <w:r w:rsidR="004A4907" w:rsidRPr="0015612F">
        <w:rPr>
          <w:rFonts w:ascii="Helvetica" w:eastAsia="Times New Roman" w:hAnsi="Helvetica" w:cs="Helvetica"/>
          <w:i/>
          <w:color w:val="333333"/>
          <w:sz w:val="21"/>
          <w:szCs w:val="21"/>
        </w:rPr>
        <w:t xml:space="preserve">Major </w:t>
      </w:r>
      <w:r w:rsidR="008156F6" w:rsidRPr="0015612F">
        <w:rPr>
          <w:rFonts w:ascii="Helvetica" w:eastAsia="Times New Roman" w:hAnsi="Helvetica" w:cs="Helvetica"/>
          <w:i/>
          <w:color w:val="333333"/>
          <w:sz w:val="21"/>
          <w:szCs w:val="21"/>
        </w:rPr>
        <w:t>Projects</w:t>
      </w:r>
      <w:r w:rsidR="00B060B9">
        <w:rPr>
          <w:rFonts w:ascii="Helvetica" w:eastAsia="Times New Roman" w:hAnsi="Helvetica" w:cs="Helvetica"/>
          <w:i/>
          <w:color w:val="333333"/>
          <w:sz w:val="21"/>
          <w:szCs w:val="21"/>
        </w:rPr>
        <w:t xml:space="preserve">  </w:t>
      </w:r>
    </w:p>
    <w:p w:rsidR="00C21ECC" w:rsidRDefault="0015612F" w:rsidP="0015612F">
      <w:pPr>
        <w:spacing w:line="300" w:lineRule="atLeast"/>
        <w:ind w:left="1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Out of 4 major themes, you will write 3 major essays. 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>T</w:t>
      </w:r>
      <w:r w:rsidR="00270B65">
        <w:rPr>
          <w:rFonts w:ascii="Helvetica" w:eastAsia="Times New Roman" w:hAnsi="Helvetica" w:cs="Helvetica"/>
          <w:color w:val="333333"/>
          <w:sz w:val="21"/>
          <w:szCs w:val="21"/>
        </w:rPr>
        <w:t>hree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885E2A">
        <w:rPr>
          <w:rFonts w:ascii="Helvetica" w:eastAsia="Times New Roman" w:hAnsi="Helvetica" w:cs="Helvetica"/>
          <w:color w:val="333333"/>
          <w:sz w:val="21"/>
          <w:szCs w:val="21"/>
        </w:rPr>
        <w:t>short analytical papers on 1) w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>hat we </w:t>
      </w:r>
      <w:r w:rsidR="00963AD1" w:rsidRPr="00963AD1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see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>and experience when we read and</w:t>
      </w:r>
      <w:r w:rsidR="00885E2A">
        <w:rPr>
          <w:rFonts w:ascii="Helvetica" w:eastAsia="Times New Roman" w:hAnsi="Helvetica" w:cs="Helvetica"/>
          <w:color w:val="333333"/>
          <w:sz w:val="21"/>
          <w:szCs w:val="21"/>
        </w:rPr>
        <w:t xml:space="preserve"> / </w:t>
      </w:r>
      <w:proofErr w:type="gramStart"/>
      <w:r w:rsidR="00885E2A">
        <w:rPr>
          <w:rFonts w:ascii="Helvetica" w:eastAsia="Times New Roman" w:hAnsi="Helvetica" w:cs="Helvetica"/>
          <w:color w:val="333333"/>
          <w:sz w:val="21"/>
          <w:szCs w:val="21"/>
        </w:rPr>
        <w:t xml:space="preserve">or 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 xml:space="preserve"> t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>he</w:t>
      </w:r>
      <w:proofErr w:type="gramEnd"/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writer’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>s hand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 xml:space="preserve"> in what we read, 2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) 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 xml:space="preserve">analysis of the way 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>o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ne </w:t>
      </w:r>
      <w:r w:rsidR="00885E2A">
        <w:rPr>
          <w:rFonts w:ascii="Helvetica" w:eastAsia="Times New Roman" w:hAnsi="Helvetica" w:cs="Helvetica"/>
          <w:color w:val="333333"/>
          <w:sz w:val="21"/>
          <w:szCs w:val="21"/>
        </w:rPr>
        <w:t>of our required stories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 xml:space="preserve"> wo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>rks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and why it matters</w:t>
      </w:r>
      <w:r w:rsidR="00D1449F">
        <w:rPr>
          <w:rFonts w:ascii="Helvetica" w:eastAsia="Times New Roman" w:hAnsi="Helvetica" w:cs="Helvetica"/>
          <w:color w:val="333333"/>
          <w:sz w:val="21"/>
          <w:szCs w:val="21"/>
        </w:rPr>
        <w:t xml:space="preserve">.  See more details in the </w:t>
      </w:r>
      <w:r w:rsidR="00D1449F" w:rsidRPr="00D1449F">
        <w:rPr>
          <w:rFonts w:ascii="Helvetica" w:eastAsia="Times New Roman" w:hAnsi="Helvetica" w:cs="Helvetica"/>
          <w:b/>
          <w:color w:val="333333"/>
          <w:sz w:val="21"/>
          <w:szCs w:val="21"/>
        </w:rPr>
        <w:t>When You Start to Write Your Major Paper</w:t>
      </w:r>
      <w:r w:rsidR="00D1449F">
        <w:rPr>
          <w:rFonts w:ascii="Helvetica" w:eastAsia="Times New Roman" w:hAnsi="Helvetica" w:cs="Helvetica"/>
          <w:color w:val="333333"/>
          <w:sz w:val="21"/>
          <w:szCs w:val="21"/>
        </w:rPr>
        <w:t xml:space="preserve"> document.</w:t>
      </w:r>
      <w:r w:rsidR="00C21EC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684EB7" w:rsidRDefault="00684EB7" w:rsidP="00684EB7">
      <w:pPr>
        <w:spacing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2" w:name="_GoBack"/>
      <w:bookmarkEnd w:id="2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890"/>
      </w:tblGrid>
      <w:tr w:rsidR="00684EB7" w:rsidRPr="00D54C49" w:rsidTr="00684EB7">
        <w:trPr>
          <w:jc w:val="center"/>
        </w:trPr>
        <w:tc>
          <w:tcPr>
            <w:tcW w:w="4675" w:type="dxa"/>
            <w:shd w:val="clear" w:color="auto" w:fill="DEEAF6" w:themeFill="accent1" w:themeFillTint="33"/>
          </w:tcPr>
          <w:p w:rsidR="00684EB7" w:rsidRPr="00D54C49" w:rsidRDefault="00684EB7" w:rsidP="00BA29C9">
            <w:pPr>
              <w:jc w:val="both"/>
              <w:rPr>
                <w:b/>
              </w:rPr>
            </w:pPr>
            <w:r w:rsidRPr="00D54C49">
              <w:rPr>
                <w:b/>
              </w:rPr>
              <w:t>Course Component</w:t>
            </w:r>
          </w:p>
        </w:tc>
        <w:tc>
          <w:tcPr>
            <w:tcW w:w="1890" w:type="dxa"/>
            <w:shd w:val="clear" w:color="auto" w:fill="DEEAF6" w:themeFill="accent1" w:themeFillTint="33"/>
            <w:vAlign w:val="center"/>
          </w:tcPr>
          <w:p w:rsidR="00684EB7" w:rsidRPr="00D54C49" w:rsidRDefault="00684EB7" w:rsidP="00BA29C9">
            <w:pPr>
              <w:jc w:val="center"/>
              <w:rPr>
                <w:b/>
              </w:rPr>
            </w:pPr>
            <w:r w:rsidRPr="00D54C49">
              <w:rPr>
                <w:b/>
              </w:rPr>
              <w:t>% of Total Grade</w:t>
            </w:r>
          </w:p>
        </w:tc>
      </w:tr>
      <w:tr w:rsidR="00684EB7" w:rsidRPr="00D54C49" w:rsidTr="00684EB7">
        <w:trPr>
          <w:jc w:val="center"/>
        </w:trPr>
        <w:tc>
          <w:tcPr>
            <w:tcW w:w="4675" w:type="dxa"/>
          </w:tcPr>
          <w:p w:rsidR="00684EB7" w:rsidRPr="00D54C49" w:rsidRDefault="00684EB7" w:rsidP="00BA29C9">
            <w:pPr>
              <w:jc w:val="both"/>
            </w:pPr>
            <w:r w:rsidRPr="00D54C49">
              <w:t>Major Essay 1</w:t>
            </w:r>
          </w:p>
        </w:tc>
        <w:tc>
          <w:tcPr>
            <w:tcW w:w="1890" w:type="dxa"/>
            <w:vAlign w:val="center"/>
          </w:tcPr>
          <w:p w:rsidR="00684EB7" w:rsidRPr="00D54C49" w:rsidRDefault="008D6DCC" w:rsidP="00BA29C9">
            <w:pPr>
              <w:jc w:val="center"/>
            </w:pPr>
            <w:r>
              <w:t>30</w:t>
            </w:r>
            <w:r w:rsidR="00684EB7" w:rsidRPr="00D54C49">
              <w:t>%</w:t>
            </w:r>
          </w:p>
        </w:tc>
      </w:tr>
      <w:tr w:rsidR="00684EB7" w:rsidRPr="00D54C49" w:rsidTr="00684EB7">
        <w:trPr>
          <w:jc w:val="center"/>
        </w:trPr>
        <w:tc>
          <w:tcPr>
            <w:tcW w:w="4675" w:type="dxa"/>
          </w:tcPr>
          <w:p w:rsidR="00684EB7" w:rsidRPr="00D54C49" w:rsidRDefault="00684EB7" w:rsidP="00BA29C9">
            <w:pPr>
              <w:jc w:val="both"/>
            </w:pPr>
            <w:r>
              <w:t>Major Essay  2</w:t>
            </w:r>
          </w:p>
        </w:tc>
        <w:tc>
          <w:tcPr>
            <w:tcW w:w="1890" w:type="dxa"/>
            <w:vAlign w:val="center"/>
          </w:tcPr>
          <w:p w:rsidR="00684EB7" w:rsidRPr="00D54C49" w:rsidRDefault="008D6DCC" w:rsidP="00BA29C9">
            <w:pPr>
              <w:jc w:val="center"/>
            </w:pPr>
            <w:r>
              <w:t>20</w:t>
            </w:r>
            <w:r w:rsidR="00684EB7" w:rsidRPr="00D54C49">
              <w:t>%</w:t>
            </w:r>
          </w:p>
        </w:tc>
      </w:tr>
      <w:tr w:rsidR="00684EB7" w:rsidRPr="00D54C49" w:rsidTr="00684EB7">
        <w:trPr>
          <w:jc w:val="center"/>
        </w:trPr>
        <w:tc>
          <w:tcPr>
            <w:tcW w:w="4675" w:type="dxa"/>
          </w:tcPr>
          <w:p w:rsidR="00684EB7" w:rsidRPr="00D54C49" w:rsidRDefault="00684EB7" w:rsidP="00BA29C9">
            <w:pPr>
              <w:jc w:val="both"/>
            </w:pPr>
            <w:r w:rsidRPr="00D54C49">
              <w:t>Major Essay 3</w:t>
            </w:r>
          </w:p>
        </w:tc>
        <w:tc>
          <w:tcPr>
            <w:tcW w:w="1890" w:type="dxa"/>
            <w:vAlign w:val="center"/>
          </w:tcPr>
          <w:p w:rsidR="00684EB7" w:rsidRPr="00D54C49" w:rsidRDefault="003137B0" w:rsidP="00BA29C9">
            <w:pPr>
              <w:jc w:val="center"/>
            </w:pPr>
            <w:r>
              <w:t>3</w:t>
            </w:r>
            <w:r w:rsidR="00684EB7">
              <w:t>0</w:t>
            </w:r>
            <w:r w:rsidR="00684EB7" w:rsidRPr="00D54C49">
              <w:t>%</w:t>
            </w:r>
          </w:p>
        </w:tc>
      </w:tr>
      <w:tr w:rsidR="00684EB7" w:rsidRPr="00D54C49" w:rsidTr="00684EB7">
        <w:trPr>
          <w:jc w:val="center"/>
        </w:trPr>
        <w:tc>
          <w:tcPr>
            <w:tcW w:w="4675" w:type="dxa"/>
          </w:tcPr>
          <w:p w:rsidR="00684EB7" w:rsidRPr="00D54C49" w:rsidRDefault="00684EB7" w:rsidP="00BA29C9">
            <w:pPr>
              <w:jc w:val="both"/>
            </w:pPr>
            <w:r w:rsidRPr="00D54C49">
              <w:t>Class Participation</w:t>
            </w:r>
          </w:p>
          <w:p w:rsidR="00684EB7" w:rsidRPr="00D54C49" w:rsidRDefault="00684EB7" w:rsidP="00BA29C9">
            <w:pPr>
              <w:jc w:val="both"/>
            </w:pPr>
            <w:r w:rsidRPr="00D54C49">
              <w:t xml:space="preserve">(aggregated </w:t>
            </w:r>
            <w:proofErr w:type="spellStart"/>
            <w:r w:rsidRPr="00D54C49">
              <w:t>hw</w:t>
            </w:r>
            <w:proofErr w:type="spellEnd"/>
            <w:r w:rsidRPr="00D54C49">
              <w:t xml:space="preserve"> and in-class activity)</w:t>
            </w:r>
          </w:p>
        </w:tc>
        <w:tc>
          <w:tcPr>
            <w:tcW w:w="1890" w:type="dxa"/>
            <w:vAlign w:val="center"/>
          </w:tcPr>
          <w:p w:rsidR="00684EB7" w:rsidRPr="00D54C49" w:rsidRDefault="00684EB7" w:rsidP="00BA29C9">
            <w:pPr>
              <w:jc w:val="center"/>
            </w:pPr>
            <w:r w:rsidRPr="00D54C49">
              <w:t>20%</w:t>
            </w:r>
          </w:p>
        </w:tc>
      </w:tr>
    </w:tbl>
    <w:p w:rsidR="00684EB7" w:rsidRPr="00963AD1" w:rsidRDefault="00684EB7" w:rsidP="00684EB7">
      <w:pPr>
        <w:spacing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75A9B" w:rsidRDefault="000A6DA4" w:rsidP="00475A9B">
      <w:r w:rsidRPr="00F62591">
        <w:rPr>
          <w:rStyle w:val="Heading2Char"/>
        </w:rPr>
        <w:t>Reading List</w:t>
      </w:r>
      <w:r w:rsidR="00963AD1" w:rsidRPr="00F62591">
        <w:rPr>
          <w:rStyle w:val="Heading2Char"/>
        </w:rPr>
        <w:t xml:space="preserve">: </w:t>
      </w:r>
      <w:r w:rsidR="00F62591" w:rsidRPr="00F62591">
        <w:rPr>
          <w:rStyle w:val="Heading2Char"/>
        </w:rPr>
        <w:br/>
      </w:r>
      <w:r w:rsidR="00475A9B">
        <w:t xml:space="preserve">Lydia Davis, “Five Stories” </w:t>
      </w:r>
    </w:p>
    <w:p w:rsidR="00475A9B" w:rsidRDefault="00475A9B" w:rsidP="00475A9B">
      <w:r>
        <w:t>Jamaica Kincaid, “</w:t>
      </w:r>
      <w:r w:rsidR="00E62A23">
        <w:t xml:space="preserve">On Seeing </w:t>
      </w:r>
      <w:r>
        <w:t>England</w:t>
      </w:r>
      <w:r w:rsidR="00E62A23">
        <w:t xml:space="preserve"> for the First Time</w:t>
      </w:r>
      <w:r>
        <w:t xml:space="preserve">” </w:t>
      </w:r>
    </w:p>
    <w:p w:rsidR="00475A9B" w:rsidRDefault="00475A9B" w:rsidP="00475A9B">
      <w:r>
        <w:t xml:space="preserve">Chimamanda </w:t>
      </w:r>
      <w:proofErr w:type="spellStart"/>
      <w:r>
        <w:t>Adiche</w:t>
      </w:r>
      <w:proofErr w:type="spellEnd"/>
      <w:r>
        <w:t xml:space="preserve">, “The Thing Around Your Neck” </w:t>
      </w:r>
    </w:p>
    <w:p w:rsidR="00475A9B" w:rsidRDefault="00475A9B" w:rsidP="00475A9B">
      <w:r>
        <w:t>Andric, “Letter from 1920”</w:t>
      </w:r>
    </w:p>
    <w:p w:rsidR="00475A9B" w:rsidRDefault="00475A9B" w:rsidP="00475A9B">
      <w:proofErr w:type="spellStart"/>
      <w:r>
        <w:t>Bazdulj</w:t>
      </w:r>
      <w:proofErr w:type="spellEnd"/>
      <w:r>
        <w:t>, “The Other Letter”</w:t>
      </w:r>
    </w:p>
    <w:p w:rsidR="00475A9B" w:rsidRDefault="00475A9B" w:rsidP="00475A9B">
      <w:r>
        <w:t xml:space="preserve">Octavia Butler, “Speech Sounds”  </w:t>
      </w:r>
    </w:p>
    <w:p w:rsidR="00475A9B" w:rsidRDefault="00475A9B" w:rsidP="00475A9B">
      <w:r>
        <w:t xml:space="preserve">James Joyce, “The Dead” </w:t>
      </w:r>
    </w:p>
    <w:p w:rsidR="00475A9B" w:rsidRDefault="00475A9B" w:rsidP="00475A9B">
      <w:r>
        <w:t>Alice Munro, “The View from Castle Rock”</w:t>
      </w:r>
    </w:p>
    <w:p w:rsidR="00475A9B" w:rsidRDefault="00475A9B" w:rsidP="00475A9B">
      <w:r>
        <w:t xml:space="preserve">Chimamanda </w:t>
      </w:r>
      <w:proofErr w:type="spellStart"/>
      <w:r>
        <w:t>Adiche</w:t>
      </w:r>
      <w:proofErr w:type="spellEnd"/>
      <w:r>
        <w:t>, “The Danger of a Single Story”</w:t>
      </w:r>
    </w:p>
    <w:p w:rsidR="00475A9B" w:rsidRDefault="00475A9B" w:rsidP="00475A9B">
      <w:r>
        <w:t>Langston Hughes 200, “Years of African American Poetry”</w:t>
      </w:r>
    </w:p>
    <w:p w:rsidR="00475A9B" w:rsidRDefault="00475A9B" w:rsidP="00475A9B">
      <w:r>
        <w:t xml:space="preserve">Makarand </w:t>
      </w:r>
      <w:proofErr w:type="spellStart"/>
      <w:r>
        <w:t>Paranjape</w:t>
      </w:r>
      <w:proofErr w:type="spellEnd"/>
      <w:r>
        <w:t xml:space="preserve">, “From Absent Authority to Present Responsibility: </w:t>
      </w:r>
    </w:p>
    <w:p w:rsidR="00475A9B" w:rsidRDefault="00475A9B" w:rsidP="00475A9B">
      <w:r>
        <w:t>An agenda for Indian (English) Criticism”</w:t>
      </w:r>
    </w:p>
    <w:p w:rsidR="00475A9B" w:rsidRDefault="00475A9B" w:rsidP="00475A9B">
      <w:r>
        <w:t>Molly Crabapple “Where Else Can They Go?”</w:t>
      </w:r>
    </w:p>
    <w:p w:rsidR="00475A9B" w:rsidRDefault="00475A9B" w:rsidP="00475A9B">
      <w:r>
        <w:t>Alamgir Hashmi, “Ramazan Libation”</w:t>
      </w:r>
    </w:p>
    <w:p w:rsidR="00475A9B" w:rsidRDefault="00475A9B" w:rsidP="00475A9B">
      <w:r>
        <w:t>TS Eliot, “The Wasteland”</w:t>
      </w:r>
    </w:p>
    <w:p w:rsidR="00475A9B" w:rsidRDefault="00475A9B" w:rsidP="00475A9B">
      <w:proofErr w:type="spellStart"/>
      <w:r>
        <w:t>Wislawa</w:t>
      </w:r>
      <w:proofErr w:type="spellEnd"/>
      <w:r>
        <w:t xml:space="preserve"> </w:t>
      </w:r>
      <w:proofErr w:type="spellStart"/>
      <w:r>
        <w:t>Szmborska</w:t>
      </w:r>
      <w:proofErr w:type="spellEnd"/>
      <w:r>
        <w:t xml:space="preserve"> “View with a Grain of Sand”</w:t>
      </w:r>
    </w:p>
    <w:p w:rsidR="00475A9B" w:rsidRDefault="00475A9B" w:rsidP="00475A9B">
      <w:r>
        <w:t>Art Spiegelman, “Maus”</w:t>
      </w:r>
    </w:p>
    <w:p w:rsidR="00475A9B" w:rsidRDefault="00475A9B" w:rsidP="00475A9B">
      <w:r>
        <w:t xml:space="preserve">Primo Levi, “Survival in Auschwitz” </w:t>
      </w:r>
    </w:p>
    <w:p w:rsidR="00475A9B" w:rsidRDefault="00475A9B" w:rsidP="00475A9B">
      <w:r>
        <w:t xml:space="preserve">David </w:t>
      </w:r>
      <w:proofErr w:type="spellStart"/>
      <w:r>
        <w:t>Albahari</w:t>
      </w:r>
      <w:proofErr w:type="spellEnd"/>
      <w:r>
        <w:t>, “</w:t>
      </w:r>
      <w:proofErr w:type="spellStart"/>
      <w:r>
        <w:t>Gotz</w:t>
      </w:r>
      <w:proofErr w:type="spellEnd"/>
      <w:r>
        <w:t xml:space="preserve"> and Meyer”</w:t>
      </w:r>
    </w:p>
    <w:p w:rsidR="00475A9B" w:rsidRDefault="00475A9B" w:rsidP="00475A9B">
      <w:r>
        <w:t xml:space="preserve">W.B. </w:t>
      </w:r>
      <w:proofErr w:type="spellStart"/>
      <w:r>
        <w:t>Sebald</w:t>
      </w:r>
      <w:proofErr w:type="spellEnd"/>
      <w:r>
        <w:t>, “On the Natural History of Destruction”</w:t>
      </w:r>
    </w:p>
    <w:p w:rsidR="00985A9F" w:rsidRDefault="00985A9F" w:rsidP="00475A9B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sectPr w:rsidR="00985A9F" w:rsidSect="00684EB7">
      <w:footerReference w:type="default" r:id="rId8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8CA" w:rsidRDefault="005238CA" w:rsidP="005703DC">
      <w:r>
        <w:separator/>
      </w:r>
    </w:p>
  </w:endnote>
  <w:endnote w:type="continuationSeparator" w:id="0">
    <w:p w:rsidR="005238CA" w:rsidRDefault="005238CA" w:rsidP="0057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3DC" w:rsidRDefault="005703DC" w:rsidP="005703DC">
    <w:pPr>
      <w:pStyle w:val="Footer"/>
      <w:pBdr>
        <w:top w:val="single" w:sz="4" w:space="1" w:color="auto"/>
      </w:pBdr>
      <w:jc w:val="right"/>
    </w:pPr>
    <w:r>
      <w:t>ENGL 2</w:t>
    </w:r>
    <w:r w:rsidR="0015612F">
      <w:t>97</w:t>
    </w:r>
    <w:r>
      <w:t xml:space="preserve"> Syllabus </w:t>
    </w:r>
    <w:r>
      <w:fldChar w:fldCharType="begin"/>
    </w:r>
    <w:r>
      <w:instrText xml:space="preserve"> PAGE   \* MERGEFORMAT </w:instrText>
    </w:r>
    <w:r>
      <w:fldChar w:fldCharType="separate"/>
    </w:r>
    <w:r w:rsidR="00475A9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8CA" w:rsidRDefault="005238CA" w:rsidP="005703DC">
      <w:r>
        <w:separator/>
      </w:r>
    </w:p>
  </w:footnote>
  <w:footnote w:type="continuationSeparator" w:id="0">
    <w:p w:rsidR="005238CA" w:rsidRDefault="005238CA" w:rsidP="0057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3CC8"/>
    <w:multiLevelType w:val="multilevel"/>
    <w:tmpl w:val="1128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C7BB6"/>
    <w:multiLevelType w:val="hybridMultilevel"/>
    <w:tmpl w:val="767AA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F6742"/>
    <w:multiLevelType w:val="multilevel"/>
    <w:tmpl w:val="4A5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904A8"/>
    <w:multiLevelType w:val="multilevel"/>
    <w:tmpl w:val="8EAC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B524C"/>
    <w:multiLevelType w:val="hybridMultilevel"/>
    <w:tmpl w:val="00DA2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00DAB"/>
    <w:multiLevelType w:val="hybridMultilevel"/>
    <w:tmpl w:val="102E27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BE"/>
    <w:rsid w:val="00023520"/>
    <w:rsid w:val="00041366"/>
    <w:rsid w:val="00065BCC"/>
    <w:rsid w:val="000A45D2"/>
    <w:rsid w:val="000A6DA4"/>
    <w:rsid w:val="000A6F62"/>
    <w:rsid w:val="000E5579"/>
    <w:rsid w:val="000F5C7E"/>
    <w:rsid w:val="00132E1A"/>
    <w:rsid w:val="0015612F"/>
    <w:rsid w:val="001768F0"/>
    <w:rsid w:val="001A57F2"/>
    <w:rsid w:val="001F353C"/>
    <w:rsid w:val="002341E4"/>
    <w:rsid w:val="00270B65"/>
    <w:rsid w:val="002803D7"/>
    <w:rsid w:val="002809F5"/>
    <w:rsid w:val="002B60D6"/>
    <w:rsid w:val="002F314A"/>
    <w:rsid w:val="003137B0"/>
    <w:rsid w:val="00395CFF"/>
    <w:rsid w:val="003C41A6"/>
    <w:rsid w:val="004706D9"/>
    <w:rsid w:val="00475A9B"/>
    <w:rsid w:val="00487869"/>
    <w:rsid w:val="004A4907"/>
    <w:rsid w:val="004F2894"/>
    <w:rsid w:val="00503F43"/>
    <w:rsid w:val="00505C8D"/>
    <w:rsid w:val="005238CA"/>
    <w:rsid w:val="005568C4"/>
    <w:rsid w:val="005703DC"/>
    <w:rsid w:val="00574AAE"/>
    <w:rsid w:val="006374F9"/>
    <w:rsid w:val="00684EB7"/>
    <w:rsid w:val="006A2B48"/>
    <w:rsid w:val="0072030C"/>
    <w:rsid w:val="007B478C"/>
    <w:rsid w:val="007D56B4"/>
    <w:rsid w:val="007F4B5A"/>
    <w:rsid w:val="00810FDC"/>
    <w:rsid w:val="008156F6"/>
    <w:rsid w:val="00841596"/>
    <w:rsid w:val="00846390"/>
    <w:rsid w:val="0086315B"/>
    <w:rsid w:val="00885E2A"/>
    <w:rsid w:val="008A7167"/>
    <w:rsid w:val="008D6DCC"/>
    <w:rsid w:val="008E4D3E"/>
    <w:rsid w:val="00915858"/>
    <w:rsid w:val="00922E17"/>
    <w:rsid w:val="00946CFB"/>
    <w:rsid w:val="00963AD1"/>
    <w:rsid w:val="00985A9F"/>
    <w:rsid w:val="009C740F"/>
    <w:rsid w:val="00A05EAA"/>
    <w:rsid w:val="00A45DC3"/>
    <w:rsid w:val="00A479E0"/>
    <w:rsid w:val="00AC628A"/>
    <w:rsid w:val="00B060B9"/>
    <w:rsid w:val="00B43172"/>
    <w:rsid w:val="00C02316"/>
    <w:rsid w:val="00C21ECC"/>
    <w:rsid w:val="00C64A3C"/>
    <w:rsid w:val="00C676AB"/>
    <w:rsid w:val="00C868AF"/>
    <w:rsid w:val="00CB24D4"/>
    <w:rsid w:val="00CB74D5"/>
    <w:rsid w:val="00D1449F"/>
    <w:rsid w:val="00D543EE"/>
    <w:rsid w:val="00DF0124"/>
    <w:rsid w:val="00E232B0"/>
    <w:rsid w:val="00E35D38"/>
    <w:rsid w:val="00E453D7"/>
    <w:rsid w:val="00E61F5F"/>
    <w:rsid w:val="00E62A23"/>
    <w:rsid w:val="00E8033E"/>
    <w:rsid w:val="00E8696D"/>
    <w:rsid w:val="00F00963"/>
    <w:rsid w:val="00F62591"/>
    <w:rsid w:val="00F940FE"/>
    <w:rsid w:val="00FB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2F36"/>
  <w15:docId w15:val="{5F16F1A8-A177-48F8-BACD-F827606A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9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96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4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0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3DC"/>
  </w:style>
  <w:style w:type="paragraph" w:styleId="Footer">
    <w:name w:val="footer"/>
    <w:basedOn w:val="Normal"/>
    <w:link w:val="FooterChar"/>
    <w:uiPriority w:val="99"/>
    <w:unhideWhenUsed/>
    <w:rsid w:val="00570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3DC"/>
  </w:style>
  <w:style w:type="character" w:styleId="Strong">
    <w:name w:val="Strong"/>
    <w:basedOn w:val="DefaultParagraphFont"/>
    <w:uiPriority w:val="22"/>
    <w:qFormat/>
    <w:rsid w:val="0086315B"/>
    <w:rPr>
      <w:b/>
      <w:bCs/>
    </w:rPr>
  </w:style>
  <w:style w:type="table" w:styleId="TableGrid">
    <w:name w:val="Table Grid"/>
    <w:basedOn w:val="TableNormal"/>
    <w:uiPriority w:val="39"/>
    <w:rsid w:val="00684EB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6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D7A3-078B-4411-B72C-03BFBB91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Wacker, Norman</dc:creator>
  <cp:lastModifiedBy>zoricawacker@gmail.com</cp:lastModifiedBy>
  <cp:revision>7</cp:revision>
  <dcterms:created xsi:type="dcterms:W3CDTF">2019-03-30T14:39:00Z</dcterms:created>
  <dcterms:modified xsi:type="dcterms:W3CDTF">2019-05-03T18:13:00Z</dcterms:modified>
</cp:coreProperties>
</file>