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C2A4" w14:textId="68702883" w:rsidR="00D91102" w:rsidRPr="00D91102" w:rsidRDefault="00D91102">
      <w:pPr>
        <w:rPr>
          <w:rFonts w:ascii="Garamond" w:hAnsi="Garamond"/>
        </w:rPr>
      </w:pPr>
      <w:r w:rsidRPr="00D91102">
        <w:rPr>
          <w:rFonts w:ascii="Garamond" w:hAnsi="Garamond"/>
        </w:rPr>
        <w:t xml:space="preserve">CMS 572: Historiography of Media Technology (Archeology and Genealogy) </w:t>
      </w:r>
    </w:p>
    <w:p w14:paraId="31CF21C7" w14:textId="3BEE1CFC" w:rsidR="00D91102" w:rsidRPr="00D91102" w:rsidRDefault="00D91102">
      <w:pPr>
        <w:rPr>
          <w:rFonts w:ascii="Garamond" w:hAnsi="Garamond"/>
        </w:rPr>
      </w:pPr>
      <w:r w:rsidRPr="00D91102">
        <w:rPr>
          <w:rFonts w:ascii="Garamond" w:hAnsi="Garamond"/>
        </w:rPr>
        <w:t>University of Washington</w:t>
      </w:r>
    </w:p>
    <w:p w14:paraId="38DAB8FA" w14:textId="554762A7" w:rsidR="00D91102" w:rsidRPr="00D91102" w:rsidRDefault="00D91102">
      <w:pPr>
        <w:rPr>
          <w:rFonts w:ascii="Garamond" w:hAnsi="Garamond"/>
        </w:rPr>
      </w:pPr>
      <w:r w:rsidRPr="00D91102">
        <w:rPr>
          <w:rFonts w:ascii="Garamond" w:hAnsi="Garamond"/>
        </w:rPr>
        <w:t>Department of Cinema and Media Studies</w:t>
      </w:r>
    </w:p>
    <w:p w14:paraId="2EA0756A" w14:textId="450DF041" w:rsidR="00D91102" w:rsidRDefault="00D91102">
      <w:pPr>
        <w:rPr>
          <w:rFonts w:ascii="Garamond" w:hAnsi="Garamond"/>
        </w:rPr>
      </w:pPr>
      <w:r w:rsidRPr="00D91102">
        <w:rPr>
          <w:rFonts w:ascii="Garamond" w:hAnsi="Garamond"/>
        </w:rPr>
        <w:t>Spring Quarter 2020 (Extremely Online COVID-19 Edition)</w:t>
      </w:r>
    </w:p>
    <w:p w14:paraId="42C6B82B" w14:textId="5C941932" w:rsidR="00D91102" w:rsidRPr="00D91102" w:rsidRDefault="00D91102">
      <w:pPr>
        <w:rPr>
          <w:rFonts w:ascii="Garamond" w:hAnsi="Garamond"/>
        </w:rPr>
      </w:pPr>
      <w:r>
        <w:rPr>
          <w:rFonts w:ascii="Garamond" w:hAnsi="Garamond"/>
        </w:rPr>
        <w:t>Thursdays, 3:30 – 6:20 PM, on Zoom</w:t>
      </w:r>
    </w:p>
    <w:p w14:paraId="39F75AD7" w14:textId="5CCEB45D" w:rsidR="00D91102" w:rsidRPr="00D91102" w:rsidRDefault="00D91102">
      <w:pPr>
        <w:rPr>
          <w:rFonts w:ascii="Garamond" w:hAnsi="Garamond"/>
        </w:rPr>
      </w:pPr>
      <w:r w:rsidRPr="00D91102">
        <w:rPr>
          <w:rFonts w:ascii="Garamond" w:hAnsi="Garamond"/>
        </w:rPr>
        <w:t>Professor Mal Ahern (</w:t>
      </w:r>
      <w:hyperlink r:id="rId5" w:history="1">
        <w:r w:rsidRPr="00D91102">
          <w:rPr>
            <w:rStyle w:val="Hyperlink"/>
            <w:rFonts w:ascii="Garamond" w:hAnsi="Garamond"/>
          </w:rPr>
          <w:t>malahern@uw.edu</w:t>
        </w:r>
      </w:hyperlink>
      <w:r w:rsidRPr="00D91102">
        <w:rPr>
          <w:rFonts w:ascii="Garamond" w:hAnsi="Garamond"/>
        </w:rPr>
        <w:t xml:space="preserve">) </w:t>
      </w:r>
    </w:p>
    <w:p w14:paraId="00EA43F5" w14:textId="363DBE42" w:rsidR="00D91102" w:rsidRPr="00D91102" w:rsidRDefault="00D91102">
      <w:pPr>
        <w:rPr>
          <w:rFonts w:ascii="Garamond" w:hAnsi="Garamond"/>
        </w:rPr>
      </w:pPr>
    </w:p>
    <w:p w14:paraId="79B8C2EA" w14:textId="59599E13" w:rsidR="00D91102" w:rsidRPr="00D91102" w:rsidRDefault="00D91102">
      <w:pPr>
        <w:rPr>
          <w:rFonts w:ascii="Garamond" w:hAnsi="Garamond"/>
          <w:b/>
          <w:bCs/>
        </w:rPr>
      </w:pPr>
      <w:r w:rsidRPr="00D91102">
        <w:rPr>
          <w:rFonts w:ascii="Garamond" w:hAnsi="Garamond"/>
          <w:b/>
          <w:bCs/>
        </w:rPr>
        <w:t>Course description</w:t>
      </w:r>
    </w:p>
    <w:p w14:paraId="5E121EBC" w14:textId="7831F859" w:rsidR="00D91102" w:rsidRPr="00D91102" w:rsidRDefault="00D91102">
      <w:pPr>
        <w:rPr>
          <w:rFonts w:ascii="Garamond" w:hAnsi="Garamond"/>
        </w:rPr>
      </w:pPr>
    </w:p>
    <w:p w14:paraId="2D77482F" w14:textId="1CE0BBF3" w:rsidR="00D91102" w:rsidRPr="00D91102" w:rsidRDefault="00D91102" w:rsidP="00D91102">
      <w:pPr>
        <w:rPr>
          <w:rFonts w:ascii="Garamond" w:eastAsia="Times New Roman" w:hAnsi="Garamond" w:cs="Times New Roman"/>
        </w:rPr>
      </w:pPr>
      <w:r w:rsidRPr="00D91102">
        <w:rPr>
          <w:rFonts w:ascii="Garamond" w:eastAsia="Times New Roman" w:hAnsi="Garamond" w:cs="Times New Roman"/>
        </w:rPr>
        <w:t>This course, designed for graduate students in Cinema and Media Studies and related disciplines, introduces a variety of methodological approaches to the history of media technology. We will ask how new media technologies emerge, how these technologies obtain stable cultural meanings, and how media technology structures human communication</w:t>
      </w:r>
      <w:r w:rsidR="001721DD">
        <w:rPr>
          <w:rFonts w:ascii="Garamond" w:eastAsia="Times New Roman" w:hAnsi="Garamond" w:cs="Times New Roman"/>
        </w:rPr>
        <w:t>.</w:t>
      </w:r>
      <w:r w:rsidRPr="00D91102">
        <w:rPr>
          <w:rFonts w:ascii="Garamond" w:eastAsia="Times New Roman" w:hAnsi="Garamond" w:cs="Times New Roman"/>
        </w:rPr>
        <w:t xml:space="preserve"> Readings and discussions will focus on Media Archeology, a set of methods that push against linear and progressivist narratives of media emergence, often by focusing on failed or forgotten technologies. The class will also stage encounters between Media Archeology and other approaches from Film History, Science and Technology Studies, Cultural Studies, and Infrastructure Studies. We will remain especially attentive to the influence of Michel Foucault on all of these methods, and to the distinction between his “archeological” and “genealogical” approaches.</w:t>
      </w:r>
    </w:p>
    <w:p w14:paraId="0BAA6E6A" w14:textId="77777777" w:rsidR="00D91102" w:rsidRPr="00D91102" w:rsidRDefault="00D91102">
      <w:pPr>
        <w:rPr>
          <w:rFonts w:ascii="Garamond" w:hAnsi="Garamond"/>
        </w:rPr>
      </w:pPr>
    </w:p>
    <w:p w14:paraId="5BC17057" w14:textId="3F497AB9" w:rsidR="00D91102" w:rsidRPr="00D91102" w:rsidRDefault="00D91102">
      <w:pPr>
        <w:rPr>
          <w:rFonts w:ascii="Garamond" w:hAnsi="Garamond"/>
          <w:b/>
          <w:bCs/>
        </w:rPr>
      </w:pPr>
      <w:r w:rsidRPr="00D91102">
        <w:rPr>
          <w:rFonts w:ascii="Garamond" w:hAnsi="Garamond"/>
          <w:b/>
          <w:bCs/>
        </w:rPr>
        <w:t>Course requirements</w:t>
      </w:r>
    </w:p>
    <w:p w14:paraId="00F5E5E0" w14:textId="74806D9B" w:rsidR="00D91102" w:rsidRPr="00D91102" w:rsidRDefault="00D91102">
      <w:pPr>
        <w:rPr>
          <w:rFonts w:ascii="Garamond" w:hAnsi="Garamond"/>
        </w:rPr>
      </w:pPr>
    </w:p>
    <w:p w14:paraId="49A6C571" w14:textId="662C679B" w:rsidR="00D91102" w:rsidRDefault="00D91102" w:rsidP="00D91102">
      <w:pPr>
        <w:autoSpaceDE w:val="0"/>
        <w:autoSpaceDN w:val="0"/>
        <w:adjustRightInd w:val="0"/>
        <w:rPr>
          <w:rFonts w:ascii="Garamond" w:hAnsi="Garamond"/>
        </w:rPr>
      </w:pPr>
      <w:r>
        <w:rPr>
          <w:rFonts w:ascii="Garamond" w:hAnsi="Garamond"/>
        </w:rPr>
        <w:t>Attendance and careful preparation of the week’s readings are crucial for the maintenance of a productive, interesting seminar. Remember that coming to seminar prepared ensures a positive learning environment for the entire classroom community, and not just yourself. Do the readings every week</w:t>
      </w:r>
      <w:r w:rsidR="00BB2952">
        <w:rPr>
          <w:rFonts w:ascii="Garamond" w:hAnsi="Garamond"/>
        </w:rPr>
        <w:t>.</w:t>
      </w:r>
      <w:r>
        <w:rPr>
          <w:rFonts w:ascii="Garamond" w:hAnsi="Garamond"/>
        </w:rPr>
        <w:t xml:space="preserve"> </w:t>
      </w:r>
      <w:r w:rsidR="00BB2952">
        <w:rPr>
          <w:rFonts w:ascii="Garamond" w:hAnsi="Garamond"/>
        </w:rPr>
        <w:t xml:space="preserve">Spend </w:t>
      </w:r>
      <w:r w:rsidR="001721DD">
        <w:rPr>
          <w:rFonts w:ascii="Garamond" w:hAnsi="Garamond"/>
        </w:rPr>
        <w:t>20-30 minutes before class</w:t>
      </w:r>
      <w:r>
        <w:rPr>
          <w:rFonts w:ascii="Garamond" w:hAnsi="Garamond"/>
        </w:rPr>
        <w:t xml:space="preserve"> prepar</w:t>
      </w:r>
      <w:r w:rsidR="001721DD">
        <w:rPr>
          <w:rFonts w:ascii="Garamond" w:hAnsi="Garamond"/>
        </w:rPr>
        <w:t>ing</w:t>
      </w:r>
      <w:r>
        <w:rPr>
          <w:rFonts w:ascii="Garamond" w:hAnsi="Garamond"/>
        </w:rPr>
        <w:t xml:space="preserve"> with a few questions or prompts for general discussion, as well as </w:t>
      </w:r>
      <w:r w:rsidR="001721DD">
        <w:rPr>
          <w:rFonts w:ascii="Garamond" w:hAnsi="Garamond"/>
        </w:rPr>
        <w:t>identifying</w:t>
      </w:r>
      <w:r>
        <w:rPr>
          <w:rFonts w:ascii="Garamond" w:hAnsi="Garamond"/>
        </w:rPr>
        <w:t xml:space="preserve"> few specific passages you hope to analyze as a group. </w:t>
      </w:r>
    </w:p>
    <w:p w14:paraId="246F9462" w14:textId="679C4B7E" w:rsidR="00D91102" w:rsidRDefault="00D91102" w:rsidP="00D91102">
      <w:pPr>
        <w:autoSpaceDE w:val="0"/>
        <w:autoSpaceDN w:val="0"/>
        <w:adjustRightInd w:val="0"/>
        <w:rPr>
          <w:rFonts w:ascii="Garamond" w:hAnsi="Garamond"/>
        </w:rPr>
      </w:pPr>
    </w:p>
    <w:p w14:paraId="6A0441CB" w14:textId="405CFDA2" w:rsidR="00D91102" w:rsidRDefault="00D91102" w:rsidP="00D91102">
      <w:pPr>
        <w:autoSpaceDE w:val="0"/>
        <w:autoSpaceDN w:val="0"/>
        <w:adjustRightInd w:val="0"/>
        <w:rPr>
          <w:rFonts w:ascii="Garamond" w:hAnsi="Garamond"/>
        </w:rPr>
      </w:pPr>
      <w:r>
        <w:rPr>
          <w:rFonts w:ascii="Garamond" w:hAnsi="Garamond"/>
        </w:rPr>
        <w:t xml:space="preserve">The course will culminate in a final, written project. This project can take the form of one of the following: </w:t>
      </w:r>
    </w:p>
    <w:p w14:paraId="07BC7B78" w14:textId="09DCDDAE" w:rsidR="00D91102" w:rsidRDefault="00D91102" w:rsidP="00D91102">
      <w:pPr>
        <w:pStyle w:val="ListParagraph"/>
        <w:numPr>
          <w:ilvl w:val="0"/>
          <w:numId w:val="9"/>
        </w:numPr>
        <w:autoSpaceDE w:val="0"/>
        <w:autoSpaceDN w:val="0"/>
        <w:adjustRightInd w:val="0"/>
        <w:rPr>
          <w:rFonts w:ascii="Garamond" w:hAnsi="Garamond"/>
        </w:rPr>
      </w:pPr>
      <w:r>
        <w:rPr>
          <w:rFonts w:ascii="Garamond" w:hAnsi="Garamond"/>
        </w:rPr>
        <w:t>A first draft of a journal article of 6,000-8,000 words, on an original research topic</w:t>
      </w:r>
    </w:p>
    <w:p w14:paraId="37A57FCB" w14:textId="793106D8" w:rsidR="00D91102" w:rsidRDefault="00D91102" w:rsidP="00D91102">
      <w:pPr>
        <w:pStyle w:val="ListParagraph"/>
        <w:numPr>
          <w:ilvl w:val="0"/>
          <w:numId w:val="9"/>
        </w:numPr>
        <w:autoSpaceDE w:val="0"/>
        <w:autoSpaceDN w:val="0"/>
        <w:adjustRightInd w:val="0"/>
        <w:rPr>
          <w:rFonts w:ascii="Garamond" w:hAnsi="Garamond"/>
        </w:rPr>
      </w:pPr>
      <w:r>
        <w:rPr>
          <w:rFonts w:ascii="Garamond" w:hAnsi="Garamond"/>
        </w:rPr>
        <w:t>A book review of a recent book on the history of media technology</w:t>
      </w:r>
    </w:p>
    <w:p w14:paraId="68E073DE" w14:textId="1359F3CB" w:rsidR="00D91102" w:rsidRDefault="00D91102" w:rsidP="00D91102">
      <w:pPr>
        <w:pStyle w:val="ListParagraph"/>
        <w:numPr>
          <w:ilvl w:val="0"/>
          <w:numId w:val="9"/>
        </w:numPr>
        <w:autoSpaceDE w:val="0"/>
        <w:autoSpaceDN w:val="0"/>
        <w:adjustRightInd w:val="0"/>
        <w:rPr>
          <w:rFonts w:ascii="Garamond" w:hAnsi="Garamond"/>
        </w:rPr>
      </w:pPr>
      <w:r>
        <w:rPr>
          <w:rFonts w:ascii="Garamond" w:hAnsi="Garamond"/>
        </w:rPr>
        <w:t>A review of the recent literature on the research topic of your choice</w:t>
      </w:r>
    </w:p>
    <w:p w14:paraId="7CEA708F" w14:textId="162D99EF" w:rsidR="00A1363A" w:rsidRPr="00A1363A" w:rsidRDefault="00A1363A" w:rsidP="00A1363A">
      <w:pPr>
        <w:autoSpaceDE w:val="0"/>
        <w:autoSpaceDN w:val="0"/>
        <w:adjustRightInd w:val="0"/>
        <w:rPr>
          <w:rFonts w:ascii="Garamond" w:hAnsi="Garamond"/>
        </w:rPr>
      </w:pPr>
      <w:r>
        <w:rPr>
          <w:rFonts w:ascii="Garamond" w:hAnsi="Garamond"/>
        </w:rPr>
        <w:t xml:space="preserve">It is key to remember that this final project will be a draft—a first step on the route to something that could, down the line, be publishable. But only a first step. In the case of a research paper, I am not expecting exhaustive document-based research (an impossibility in a moment in which we cannot access physical libraries and archives), but rather the development of a research question, a set of sources, and a hypothesis. In the case of a book review or review of literature, you can submit a more polished and “final” product with a shorter word count.  Students should set up individual Zoom meetings with me by week six in order to start sharing thoughts about the final project. </w:t>
      </w:r>
    </w:p>
    <w:p w14:paraId="0D5C9050" w14:textId="704A52AE" w:rsidR="00D91102" w:rsidRDefault="00D91102" w:rsidP="00D91102">
      <w:pPr>
        <w:autoSpaceDE w:val="0"/>
        <w:autoSpaceDN w:val="0"/>
        <w:adjustRightInd w:val="0"/>
        <w:rPr>
          <w:rFonts w:ascii="Garamond" w:hAnsi="Garamond" w:cs="AppleSystemUIFont"/>
        </w:rPr>
      </w:pPr>
    </w:p>
    <w:p w14:paraId="4E1524B4" w14:textId="77777777" w:rsidR="00A1363A" w:rsidRDefault="00A1363A">
      <w:pPr>
        <w:rPr>
          <w:rFonts w:ascii="Garamond" w:hAnsi="Garamond" w:cs="AppleSystemUIFont"/>
          <w:b/>
          <w:bCs/>
        </w:rPr>
      </w:pPr>
      <w:r>
        <w:rPr>
          <w:rFonts w:ascii="Garamond" w:hAnsi="Garamond" w:cs="AppleSystemUIFont"/>
          <w:b/>
          <w:bCs/>
        </w:rPr>
        <w:br w:type="page"/>
      </w:r>
    </w:p>
    <w:p w14:paraId="6E52D1DF" w14:textId="04B27A94" w:rsidR="00D91102" w:rsidRPr="00D91102" w:rsidRDefault="00D91102" w:rsidP="00D91102">
      <w:pPr>
        <w:autoSpaceDE w:val="0"/>
        <w:autoSpaceDN w:val="0"/>
        <w:adjustRightInd w:val="0"/>
        <w:rPr>
          <w:rFonts w:ascii="Garamond" w:hAnsi="Garamond" w:cs="AppleSystemUIFont"/>
          <w:b/>
          <w:bCs/>
        </w:rPr>
      </w:pPr>
      <w:r>
        <w:rPr>
          <w:rFonts w:ascii="Garamond" w:hAnsi="Garamond" w:cs="AppleSystemUIFont"/>
          <w:b/>
          <w:bCs/>
        </w:rPr>
        <w:lastRenderedPageBreak/>
        <w:t>Schedule of Readings (Subject to Change and Revision)</w:t>
      </w:r>
    </w:p>
    <w:p w14:paraId="348ADDAA" w14:textId="77777777" w:rsidR="00D91102" w:rsidRPr="00D91102" w:rsidRDefault="00D91102" w:rsidP="00D91102">
      <w:pPr>
        <w:autoSpaceDE w:val="0"/>
        <w:autoSpaceDN w:val="0"/>
        <w:adjustRightInd w:val="0"/>
        <w:rPr>
          <w:rFonts w:ascii="Garamond" w:hAnsi="Garamond" w:cs="AppleSystemUIFont"/>
        </w:rPr>
      </w:pPr>
    </w:p>
    <w:p w14:paraId="4E669687" w14:textId="77777777" w:rsidR="00D91102" w:rsidRPr="00D91102" w:rsidRDefault="00D91102" w:rsidP="00D91102">
      <w:pPr>
        <w:autoSpaceDE w:val="0"/>
        <w:autoSpaceDN w:val="0"/>
        <w:adjustRightInd w:val="0"/>
        <w:rPr>
          <w:rFonts w:ascii="Garamond" w:hAnsi="Garamond" w:cs="AppleSystemUIFont"/>
        </w:rPr>
      </w:pPr>
      <w:r w:rsidRPr="00D91102">
        <w:rPr>
          <w:rFonts w:ascii="Garamond" w:hAnsi="Garamond" w:cs="AppleSystemUIFont"/>
        </w:rPr>
        <w:t>Week 2: Media Archeology</w:t>
      </w:r>
    </w:p>
    <w:p w14:paraId="7DA1193F" w14:textId="76E88672" w:rsidR="001721DD" w:rsidRPr="001721DD" w:rsidRDefault="00D91102" w:rsidP="001721DD">
      <w:pPr>
        <w:pStyle w:val="ListParagraph"/>
        <w:numPr>
          <w:ilvl w:val="0"/>
          <w:numId w:val="9"/>
        </w:numPr>
        <w:autoSpaceDE w:val="0"/>
        <w:autoSpaceDN w:val="0"/>
        <w:adjustRightInd w:val="0"/>
        <w:rPr>
          <w:rFonts w:ascii="Garamond" w:hAnsi="Garamond" w:cs="AppleSystemUIFont"/>
        </w:rPr>
      </w:pPr>
      <w:proofErr w:type="spellStart"/>
      <w:r w:rsidRPr="00D91102">
        <w:rPr>
          <w:rFonts w:ascii="Garamond" w:hAnsi="Garamond" w:cs="AppleSystemUIFont"/>
        </w:rPr>
        <w:t>Erkki</w:t>
      </w:r>
      <w:proofErr w:type="spellEnd"/>
      <w:r w:rsidRPr="00D91102">
        <w:rPr>
          <w:rFonts w:ascii="Garamond" w:hAnsi="Garamond" w:cs="AppleSystemUIFont"/>
        </w:rPr>
        <w:t xml:space="preserve"> </w:t>
      </w:r>
      <w:proofErr w:type="spellStart"/>
      <w:r w:rsidRPr="00D91102">
        <w:rPr>
          <w:rFonts w:ascii="Garamond" w:hAnsi="Garamond" w:cs="AppleSystemUIFont"/>
        </w:rPr>
        <w:t>Huhtamo</w:t>
      </w:r>
      <w:proofErr w:type="spellEnd"/>
      <w:r w:rsidRPr="00D91102">
        <w:rPr>
          <w:rFonts w:ascii="Garamond" w:hAnsi="Garamond" w:cs="AppleSystemUIFont"/>
        </w:rPr>
        <w:t xml:space="preserve"> and </w:t>
      </w:r>
      <w:proofErr w:type="spellStart"/>
      <w:r w:rsidRPr="00D91102">
        <w:rPr>
          <w:rFonts w:ascii="Garamond" w:hAnsi="Garamond" w:cs="AppleSystemUIFont"/>
        </w:rPr>
        <w:t>Jussi</w:t>
      </w:r>
      <w:proofErr w:type="spellEnd"/>
      <w:r w:rsidRPr="00D91102">
        <w:rPr>
          <w:rFonts w:ascii="Garamond" w:hAnsi="Garamond" w:cs="AppleSystemUIFont"/>
        </w:rPr>
        <w:t xml:space="preserve"> </w:t>
      </w:r>
      <w:proofErr w:type="spellStart"/>
      <w:r w:rsidRPr="00D91102">
        <w:rPr>
          <w:rFonts w:ascii="Garamond" w:hAnsi="Garamond" w:cs="AppleSystemUIFont"/>
        </w:rPr>
        <w:t>Parikka</w:t>
      </w:r>
      <w:proofErr w:type="spellEnd"/>
      <w:r w:rsidRPr="00D91102">
        <w:rPr>
          <w:rFonts w:ascii="Garamond" w:hAnsi="Garamond" w:cs="AppleSystemUIFont"/>
        </w:rPr>
        <w:t xml:space="preserve">, “An Archaeology of Media Archaeology,” from </w:t>
      </w:r>
      <w:r w:rsidRPr="00D91102">
        <w:rPr>
          <w:rFonts w:ascii="Garamond" w:hAnsi="Garamond" w:cs="AppleSystemUIFontItalic"/>
          <w:i/>
          <w:iCs/>
        </w:rPr>
        <w:t>Media Archaeology</w:t>
      </w:r>
      <w:r w:rsidRPr="00D91102">
        <w:rPr>
          <w:rFonts w:ascii="Garamond" w:hAnsi="Garamond" w:cs="AppleSystemUIFont"/>
        </w:rPr>
        <w:t xml:space="preserve">, ed. </w:t>
      </w:r>
      <w:proofErr w:type="spellStart"/>
      <w:r w:rsidRPr="00D91102">
        <w:rPr>
          <w:rFonts w:ascii="Garamond" w:hAnsi="Garamond" w:cs="AppleSystemUIFont"/>
        </w:rPr>
        <w:t>Huhtamo</w:t>
      </w:r>
      <w:proofErr w:type="spellEnd"/>
      <w:r w:rsidRPr="00D91102">
        <w:rPr>
          <w:rFonts w:ascii="Garamond" w:hAnsi="Garamond" w:cs="AppleSystemUIFont"/>
        </w:rPr>
        <w:t xml:space="preserve"> and </w:t>
      </w:r>
      <w:proofErr w:type="spellStart"/>
      <w:r w:rsidRPr="00D91102">
        <w:rPr>
          <w:rFonts w:ascii="Garamond" w:hAnsi="Garamond" w:cs="AppleSystemUIFont"/>
        </w:rPr>
        <w:t>Parikka</w:t>
      </w:r>
      <w:proofErr w:type="spellEnd"/>
      <w:r w:rsidRPr="00D91102">
        <w:rPr>
          <w:rFonts w:ascii="Garamond" w:hAnsi="Garamond" w:cs="AppleSystemUIFont"/>
        </w:rPr>
        <w:t xml:space="preserve"> (University of California Press, 2011), 1-24</w:t>
      </w:r>
    </w:p>
    <w:p w14:paraId="14E1F4DD" w14:textId="481E6F17"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Wolfgang Ernst, “Media </w:t>
      </w:r>
      <w:proofErr w:type="spellStart"/>
      <w:r w:rsidRPr="00D91102">
        <w:rPr>
          <w:rFonts w:ascii="Garamond" w:hAnsi="Garamond" w:cs="AppleSystemUIFont"/>
        </w:rPr>
        <w:t>Archaeography</w:t>
      </w:r>
      <w:proofErr w:type="spellEnd"/>
      <w:r w:rsidRPr="00D91102">
        <w:rPr>
          <w:rFonts w:ascii="Garamond" w:hAnsi="Garamond" w:cs="AppleSystemUIFont"/>
        </w:rPr>
        <w:t xml:space="preserve">: Method and Machine versus History and Narrative of Media,” from </w:t>
      </w:r>
      <w:r w:rsidRPr="00D91102">
        <w:rPr>
          <w:rFonts w:ascii="Garamond" w:hAnsi="Garamond" w:cs="AppleSystemUIFontItalic"/>
          <w:i/>
          <w:iCs/>
        </w:rPr>
        <w:t>Media Archeology</w:t>
      </w:r>
      <w:r w:rsidRPr="00D91102">
        <w:rPr>
          <w:rFonts w:ascii="Garamond" w:hAnsi="Garamond" w:cs="AppleSystemUIFont"/>
        </w:rPr>
        <w:t>, 239-255</w:t>
      </w:r>
    </w:p>
    <w:p w14:paraId="3B7B722A" w14:textId="517ABD06" w:rsidR="00D91102" w:rsidRDefault="00D91102" w:rsidP="00D91102">
      <w:pPr>
        <w:pStyle w:val="ListParagraph"/>
        <w:numPr>
          <w:ilvl w:val="0"/>
          <w:numId w:val="9"/>
        </w:numPr>
        <w:autoSpaceDE w:val="0"/>
        <w:autoSpaceDN w:val="0"/>
        <w:adjustRightInd w:val="0"/>
        <w:rPr>
          <w:rFonts w:ascii="Garamond" w:hAnsi="Garamond" w:cs="AppleSystemUIFont"/>
        </w:rPr>
      </w:pPr>
      <w:proofErr w:type="spellStart"/>
      <w:r w:rsidRPr="00D91102">
        <w:rPr>
          <w:rFonts w:ascii="Garamond" w:hAnsi="Garamond" w:cs="AppleSystemUIFont"/>
        </w:rPr>
        <w:t>Jussi</w:t>
      </w:r>
      <w:proofErr w:type="spellEnd"/>
      <w:r w:rsidRPr="00D91102">
        <w:rPr>
          <w:rFonts w:ascii="Garamond" w:hAnsi="Garamond" w:cs="AppleSystemUIFont"/>
        </w:rPr>
        <w:t xml:space="preserve"> </w:t>
      </w:r>
      <w:proofErr w:type="spellStart"/>
      <w:r w:rsidRPr="00D91102">
        <w:rPr>
          <w:rFonts w:ascii="Garamond" w:hAnsi="Garamond" w:cs="AppleSystemUIFont"/>
        </w:rPr>
        <w:t>Parikka</w:t>
      </w:r>
      <w:proofErr w:type="spellEnd"/>
      <w:r w:rsidRPr="00D91102">
        <w:rPr>
          <w:rFonts w:ascii="Garamond" w:hAnsi="Garamond" w:cs="AppleSystemUIFont"/>
        </w:rPr>
        <w:t xml:space="preserve">, “Introduction: Cartographies of the Old and New,” in </w:t>
      </w:r>
      <w:r w:rsidRPr="00D91102">
        <w:rPr>
          <w:rFonts w:ascii="Garamond" w:hAnsi="Garamond" w:cs="AppleSystemUIFontItalic"/>
          <w:i/>
          <w:iCs/>
        </w:rPr>
        <w:t xml:space="preserve">What is Media Archaeology? </w:t>
      </w:r>
      <w:r w:rsidRPr="00D91102">
        <w:rPr>
          <w:rFonts w:ascii="Garamond" w:hAnsi="Garamond" w:cs="AppleSystemUIFont"/>
        </w:rPr>
        <w:t>(Polity: 2012), 1-18</w:t>
      </w:r>
    </w:p>
    <w:p w14:paraId="6CB26186" w14:textId="692072CB" w:rsidR="001721DD" w:rsidRPr="001721DD" w:rsidRDefault="001721DD" w:rsidP="001721DD">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Thomas </w:t>
      </w:r>
      <w:proofErr w:type="spellStart"/>
      <w:r w:rsidRPr="00D91102">
        <w:rPr>
          <w:rFonts w:ascii="Garamond" w:hAnsi="Garamond" w:cs="AppleSystemUIFont"/>
        </w:rPr>
        <w:t>Elseasser</w:t>
      </w:r>
      <w:proofErr w:type="spellEnd"/>
      <w:r w:rsidRPr="00D91102">
        <w:rPr>
          <w:rFonts w:ascii="Garamond" w:hAnsi="Garamond" w:cs="AppleSystemUIFont"/>
        </w:rPr>
        <w:t xml:space="preserve">, “The New Film History as Media Archeology,” </w:t>
      </w:r>
      <w:proofErr w:type="spellStart"/>
      <w:r w:rsidRPr="00D91102">
        <w:rPr>
          <w:rFonts w:ascii="Garamond" w:hAnsi="Garamond" w:cs="AppleSystemUIFont"/>
          <w:i/>
          <w:iCs/>
        </w:rPr>
        <w:t>CiNéMAS</w:t>
      </w:r>
      <w:proofErr w:type="spellEnd"/>
      <w:r w:rsidRPr="00D91102">
        <w:rPr>
          <w:rFonts w:ascii="Garamond" w:hAnsi="Garamond" w:cs="AppleSystemUIFont"/>
        </w:rPr>
        <w:t xml:space="preserve"> 14:2-3 (2004), 75-117</w:t>
      </w:r>
    </w:p>
    <w:p w14:paraId="6212170F" w14:textId="77777777" w:rsidR="00D91102" w:rsidRDefault="00D91102" w:rsidP="00D91102">
      <w:pPr>
        <w:autoSpaceDE w:val="0"/>
        <w:autoSpaceDN w:val="0"/>
        <w:adjustRightInd w:val="0"/>
        <w:rPr>
          <w:rFonts w:ascii="Garamond" w:hAnsi="Garamond" w:cs="AppleSystemUIFont"/>
        </w:rPr>
      </w:pPr>
    </w:p>
    <w:p w14:paraId="0900D6AE" w14:textId="42A2292A" w:rsidR="00D91102" w:rsidRPr="00D91102" w:rsidRDefault="00D91102" w:rsidP="00D91102">
      <w:pPr>
        <w:autoSpaceDE w:val="0"/>
        <w:autoSpaceDN w:val="0"/>
        <w:adjustRightInd w:val="0"/>
        <w:rPr>
          <w:rFonts w:ascii="Garamond" w:hAnsi="Garamond" w:cs="AppleSystemUIFont"/>
        </w:rPr>
      </w:pPr>
      <w:r w:rsidRPr="00D91102">
        <w:rPr>
          <w:rFonts w:ascii="Garamond" w:hAnsi="Garamond" w:cs="AppleSystemUIFont"/>
        </w:rPr>
        <w:t>Week 3: Foucault’s Archeology and Genealogy</w:t>
      </w:r>
    </w:p>
    <w:p w14:paraId="00388631" w14:textId="11982952"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Packer and Morena, “Media Genealogy and the Politics of Archeology,” </w:t>
      </w:r>
      <w:r w:rsidRPr="00D91102">
        <w:rPr>
          <w:rFonts w:ascii="Garamond" w:hAnsi="Garamond" w:cs="AppleSystemUIFontItalic"/>
          <w:i/>
          <w:iCs/>
        </w:rPr>
        <w:t>International Journal of Communication</w:t>
      </w:r>
      <w:r w:rsidRPr="00D91102">
        <w:rPr>
          <w:rFonts w:ascii="Garamond" w:hAnsi="Garamond" w:cs="AppleSystemUIFont"/>
        </w:rPr>
        <w:t xml:space="preserve"> 10 (2016), 3141-3159. </w:t>
      </w:r>
    </w:p>
    <w:p w14:paraId="1380A307" w14:textId="2DD991C9"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Michel Foucault, “The Archeology of Knowledge,” in </w:t>
      </w:r>
      <w:r w:rsidRPr="00D91102">
        <w:rPr>
          <w:rFonts w:ascii="Garamond" w:hAnsi="Garamond" w:cs="AppleSystemUIFontItalic"/>
          <w:i/>
          <w:iCs/>
        </w:rPr>
        <w:t>Foucault Li</w:t>
      </w:r>
      <w:r w:rsidR="001721DD">
        <w:rPr>
          <w:rFonts w:ascii="Garamond" w:hAnsi="Garamond" w:cs="AppleSystemUIFontItalic"/>
          <w:i/>
          <w:iCs/>
        </w:rPr>
        <w:t>v</w:t>
      </w:r>
      <w:r w:rsidRPr="00D91102">
        <w:rPr>
          <w:rFonts w:ascii="Garamond" w:hAnsi="Garamond" w:cs="AppleSystemUIFontItalic"/>
          <w:i/>
          <w:iCs/>
        </w:rPr>
        <w:t>e: Selected Interviews</w:t>
      </w:r>
      <w:r w:rsidRPr="00D91102">
        <w:rPr>
          <w:rFonts w:ascii="Garamond" w:hAnsi="Garamond" w:cs="AppleSystemUIFont"/>
        </w:rPr>
        <w:t xml:space="preserve">, ed. </w:t>
      </w:r>
      <w:proofErr w:type="spellStart"/>
      <w:r w:rsidRPr="00D91102">
        <w:rPr>
          <w:rFonts w:ascii="Garamond" w:hAnsi="Garamond" w:cs="AppleSystemUIFont"/>
        </w:rPr>
        <w:t>Sylvère</w:t>
      </w:r>
      <w:proofErr w:type="spellEnd"/>
      <w:r w:rsidRPr="00D91102">
        <w:rPr>
          <w:rFonts w:ascii="Garamond" w:hAnsi="Garamond" w:cs="AppleSystemUIFont"/>
        </w:rPr>
        <w:t xml:space="preserve"> </w:t>
      </w:r>
      <w:proofErr w:type="spellStart"/>
      <w:r w:rsidRPr="00D91102">
        <w:rPr>
          <w:rFonts w:ascii="Garamond" w:hAnsi="Garamond" w:cs="AppleSystemUIFont"/>
        </w:rPr>
        <w:t>Lotringer</w:t>
      </w:r>
      <w:proofErr w:type="spellEnd"/>
      <w:r w:rsidRPr="00D91102">
        <w:rPr>
          <w:rFonts w:ascii="Garamond" w:hAnsi="Garamond" w:cs="AppleSystemUIFont"/>
        </w:rPr>
        <w:t xml:space="preserve"> (</w:t>
      </w:r>
      <w:proofErr w:type="spellStart"/>
      <w:r w:rsidRPr="00D91102">
        <w:rPr>
          <w:rFonts w:ascii="Garamond" w:hAnsi="Garamond" w:cs="AppleSystemUIFont"/>
        </w:rPr>
        <w:t>Semiotext</w:t>
      </w:r>
      <w:proofErr w:type="spellEnd"/>
      <w:r w:rsidRPr="00D91102">
        <w:rPr>
          <w:rFonts w:ascii="Garamond" w:hAnsi="Garamond" w:cs="AppleSystemUIFont"/>
        </w:rPr>
        <w:t>[e], 1986), 57-64</w:t>
      </w:r>
    </w:p>
    <w:p w14:paraId="48FAF0E0" w14:textId="1EEFA549" w:rsidR="00D91102" w:rsidRPr="00D91102" w:rsidRDefault="00D91102" w:rsidP="00D91102">
      <w:pPr>
        <w:pStyle w:val="ListParagraph"/>
        <w:numPr>
          <w:ilvl w:val="0"/>
          <w:numId w:val="9"/>
        </w:numPr>
        <w:autoSpaceDE w:val="0"/>
        <w:autoSpaceDN w:val="0"/>
        <w:adjustRightInd w:val="0"/>
        <w:rPr>
          <w:rFonts w:ascii="Garamond" w:hAnsi="Garamond" w:cs="AppleSystemUIFontItalic"/>
          <w:i/>
          <w:iCs/>
        </w:rPr>
      </w:pPr>
      <w:r w:rsidRPr="00D91102">
        <w:rPr>
          <w:rFonts w:ascii="Garamond" w:hAnsi="Garamond" w:cs="AppleSystemUIFont"/>
        </w:rPr>
        <w:t xml:space="preserve">Michel Foucault, “Nietzsche, Genealogy, History,” from </w:t>
      </w:r>
      <w:r w:rsidRPr="00D91102">
        <w:rPr>
          <w:rFonts w:ascii="Garamond" w:hAnsi="Garamond" w:cs="AppleSystemUIFontItalic"/>
          <w:i/>
          <w:iCs/>
        </w:rPr>
        <w:t>Language, Counter-Memory, Practice</w:t>
      </w:r>
    </w:p>
    <w:p w14:paraId="5DF7A575" w14:textId="16524553" w:rsidR="00D91102" w:rsidRPr="00D91102" w:rsidRDefault="00D91102" w:rsidP="00D91102">
      <w:pPr>
        <w:pStyle w:val="ListParagraph"/>
        <w:numPr>
          <w:ilvl w:val="0"/>
          <w:numId w:val="9"/>
        </w:numPr>
        <w:autoSpaceDE w:val="0"/>
        <w:autoSpaceDN w:val="0"/>
        <w:adjustRightInd w:val="0"/>
        <w:rPr>
          <w:rFonts w:ascii="Garamond" w:hAnsi="Garamond" w:cs="AppleSystemUIFontItalic"/>
          <w:i/>
          <w:iCs/>
        </w:rPr>
      </w:pPr>
      <w:r w:rsidRPr="00D91102">
        <w:rPr>
          <w:rFonts w:ascii="Garamond" w:hAnsi="Garamond" w:cs="AppleSystemUIFont"/>
        </w:rPr>
        <w:t xml:space="preserve">Gary Cutting and Johanna </w:t>
      </w:r>
      <w:proofErr w:type="spellStart"/>
      <w:r w:rsidRPr="00D91102">
        <w:rPr>
          <w:rFonts w:ascii="Garamond" w:hAnsi="Garamond" w:cs="AppleSystemUIFont"/>
        </w:rPr>
        <w:t>Oksala</w:t>
      </w:r>
      <w:proofErr w:type="spellEnd"/>
      <w:r w:rsidRPr="00D91102">
        <w:rPr>
          <w:rFonts w:ascii="Garamond" w:hAnsi="Garamond" w:cs="AppleSystemUIFont"/>
        </w:rPr>
        <w:t xml:space="preserve">, “Michel Foucault,” Stanford Encyclopedia of Philosophy, ed. Edward N. </w:t>
      </w:r>
      <w:proofErr w:type="spellStart"/>
      <w:r w:rsidRPr="00D91102">
        <w:rPr>
          <w:rFonts w:ascii="Garamond" w:hAnsi="Garamond" w:cs="AppleSystemUIFont"/>
        </w:rPr>
        <w:t>Zalta</w:t>
      </w:r>
      <w:proofErr w:type="spellEnd"/>
      <w:r w:rsidRPr="00D91102">
        <w:rPr>
          <w:rFonts w:ascii="Garamond" w:hAnsi="Garamond" w:cs="AppleSystemUIFont"/>
        </w:rPr>
        <w:t xml:space="preserve">, </w:t>
      </w:r>
      <w:r>
        <w:rPr>
          <w:rFonts w:ascii="Garamond" w:hAnsi="Garamond" w:cs="AppleSystemUIFont"/>
        </w:rPr>
        <w:t xml:space="preserve">2019, </w:t>
      </w:r>
      <w:hyperlink r:id="rId6" w:history="1">
        <w:r w:rsidRPr="00AD7736">
          <w:rPr>
            <w:rStyle w:val="Hyperlink"/>
            <w:rFonts w:ascii="Garamond" w:hAnsi="Garamond" w:cs="AppleSystemUIFont"/>
          </w:rPr>
          <w:t>https://plato.stanford.edu/archives/spr2019/entries/foucault/</w:t>
        </w:r>
      </w:hyperlink>
      <w:r w:rsidRPr="00D91102">
        <w:rPr>
          <w:rFonts w:ascii="Garamond" w:hAnsi="Garamond" w:cs="AppleSystemUIFont"/>
        </w:rPr>
        <w:t xml:space="preserve"> </w:t>
      </w:r>
    </w:p>
    <w:p w14:paraId="009374FD" w14:textId="77777777" w:rsidR="00D91102" w:rsidRPr="00D91102" w:rsidRDefault="00D91102" w:rsidP="00D91102">
      <w:pPr>
        <w:autoSpaceDE w:val="0"/>
        <w:autoSpaceDN w:val="0"/>
        <w:adjustRightInd w:val="0"/>
        <w:rPr>
          <w:rFonts w:ascii="Garamond" w:hAnsi="Garamond" w:cs="AppleSystemUIFont"/>
        </w:rPr>
      </w:pPr>
    </w:p>
    <w:p w14:paraId="33FBCE93" w14:textId="77777777" w:rsidR="00D91102" w:rsidRPr="00D91102" w:rsidRDefault="00D91102" w:rsidP="00D91102">
      <w:pPr>
        <w:autoSpaceDE w:val="0"/>
        <w:autoSpaceDN w:val="0"/>
        <w:adjustRightInd w:val="0"/>
        <w:rPr>
          <w:rFonts w:ascii="Garamond" w:hAnsi="Garamond" w:cs="AppleSystemUIFont"/>
        </w:rPr>
      </w:pPr>
      <w:r w:rsidRPr="00D91102">
        <w:rPr>
          <w:rFonts w:ascii="Garamond" w:hAnsi="Garamond" w:cs="AppleSystemUIFont"/>
        </w:rPr>
        <w:t>Week 4: Case Study: The Camera Obscura and (Early) Modern Vision</w:t>
      </w:r>
    </w:p>
    <w:p w14:paraId="5E30ADE0" w14:textId="299C7B40"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Jonathan </w:t>
      </w:r>
      <w:proofErr w:type="spellStart"/>
      <w:r w:rsidRPr="00D91102">
        <w:rPr>
          <w:rFonts w:ascii="Garamond" w:hAnsi="Garamond" w:cs="AppleSystemUIFont"/>
        </w:rPr>
        <w:t>Crary</w:t>
      </w:r>
      <w:proofErr w:type="spellEnd"/>
      <w:r w:rsidRPr="00D91102">
        <w:rPr>
          <w:rFonts w:ascii="Garamond" w:hAnsi="Garamond" w:cs="AppleSystemUIFont"/>
        </w:rPr>
        <w:t xml:space="preserve">, “Modernity and the Problem of the Observer” and “The Camera Obscura and its Subject,” from </w:t>
      </w:r>
      <w:r w:rsidRPr="00D91102">
        <w:rPr>
          <w:rFonts w:ascii="Garamond" w:hAnsi="Garamond" w:cs="AppleSystemUIFontItalic"/>
          <w:i/>
          <w:iCs/>
        </w:rPr>
        <w:t xml:space="preserve">Techniques of the Observer </w:t>
      </w:r>
      <w:r w:rsidRPr="00D91102">
        <w:rPr>
          <w:rFonts w:ascii="Garamond" w:hAnsi="Garamond" w:cs="AppleSystemUIFont"/>
        </w:rPr>
        <w:t>(MIT Press, 1992), 1-67</w:t>
      </w:r>
    </w:p>
    <w:p w14:paraId="0C8B52DE" w14:textId="0465FF55"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Svetlana Alpers, “Ut </w:t>
      </w:r>
      <w:proofErr w:type="spellStart"/>
      <w:r w:rsidRPr="00D91102">
        <w:rPr>
          <w:rFonts w:ascii="Garamond" w:hAnsi="Garamond" w:cs="AppleSystemUIFont"/>
        </w:rPr>
        <w:t>pictura</w:t>
      </w:r>
      <w:proofErr w:type="spellEnd"/>
      <w:r w:rsidRPr="00D91102">
        <w:rPr>
          <w:rFonts w:ascii="Garamond" w:hAnsi="Garamond" w:cs="AppleSystemUIFont"/>
        </w:rPr>
        <w:t xml:space="preserve">, </w:t>
      </w:r>
      <w:proofErr w:type="spellStart"/>
      <w:r w:rsidRPr="00D91102">
        <w:rPr>
          <w:rFonts w:ascii="Garamond" w:hAnsi="Garamond" w:cs="AppleSystemUIFont"/>
        </w:rPr>
        <w:t>ita</w:t>
      </w:r>
      <w:proofErr w:type="spellEnd"/>
      <w:r w:rsidRPr="00D91102">
        <w:rPr>
          <w:rFonts w:ascii="Garamond" w:hAnsi="Garamond" w:cs="AppleSystemUIFont"/>
        </w:rPr>
        <w:t xml:space="preserve"> </w:t>
      </w:r>
      <w:proofErr w:type="spellStart"/>
      <w:r w:rsidRPr="00D91102">
        <w:rPr>
          <w:rFonts w:ascii="Garamond" w:hAnsi="Garamond" w:cs="AppleSystemUIFont"/>
        </w:rPr>
        <w:t>visio</w:t>
      </w:r>
      <w:proofErr w:type="spellEnd"/>
      <w:r w:rsidRPr="00D91102">
        <w:rPr>
          <w:rFonts w:ascii="Garamond" w:hAnsi="Garamond" w:cs="AppleSystemUIFont"/>
        </w:rPr>
        <w:t xml:space="preserve">: Kepler’s Model of the Eye and the Nature of Picturing in the North,” 23-71 </w:t>
      </w:r>
    </w:p>
    <w:p w14:paraId="57F6BA68" w14:textId="77777777" w:rsidR="00D91102" w:rsidRPr="00D91102" w:rsidRDefault="00D91102" w:rsidP="00D91102">
      <w:pPr>
        <w:autoSpaceDE w:val="0"/>
        <w:autoSpaceDN w:val="0"/>
        <w:adjustRightInd w:val="0"/>
        <w:rPr>
          <w:rFonts w:ascii="Garamond" w:hAnsi="Garamond" w:cs="AppleSystemUIFont"/>
        </w:rPr>
      </w:pPr>
    </w:p>
    <w:p w14:paraId="2F5A049E" w14:textId="77777777" w:rsidR="00D91102" w:rsidRPr="00D91102" w:rsidRDefault="00D91102" w:rsidP="00D91102">
      <w:pPr>
        <w:autoSpaceDE w:val="0"/>
        <w:autoSpaceDN w:val="0"/>
        <w:adjustRightInd w:val="0"/>
        <w:rPr>
          <w:rFonts w:ascii="Garamond" w:hAnsi="Garamond" w:cs="AppleSystemUIFont"/>
        </w:rPr>
      </w:pPr>
      <w:r w:rsidRPr="00D91102">
        <w:rPr>
          <w:rFonts w:ascii="Garamond" w:hAnsi="Garamond" w:cs="AppleSystemUIFont"/>
        </w:rPr>
        <w:t xml:space="preserve">Week 5: The Stabilization of Objects </w:t>
      </w:r>
    </w:p>
    <w:p w14:paraId="2B6FFD43" w14:textId="7C07BC18"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Trevor Pinch and </w:t>
      </w:r>
      <w:proofErr w:type="spellStart"/>
      <w:r w:rsidRPr="00D91102">
        <w:rPr>
          <w:rFonts w:ascii="Garamond" w:hAnsi="Garamond" w:cs="AppleSystemUIFont"/>
        </w:rPr>
        <w:t>Weibe</w:t>
      </w:r>
      <w:proofErr w:type="spellEnd"/>
      <w:r w:rsidRPr="00D91102">
        <w:rPr>
          <w:rFonts w:ascii="Garamond" w:hAnsi="Garamond" w:cs="AppleSystemUIFont"/>
        </w:rPr>
        <w:t xml:space="preserve"> Biker, “The Social Construction of Facts and Artifacts (1984),” from </w:t>
      </w:r>
      <w:r w:rsidRPr="00D91102">
        <w:rPr>
          <w:rFonts w:ascii="Garamond" w:hAnsi="Garamond" w:cs="AppleSystemUIFontItalic"/>
          <w:i/>
          <w:iCs/>
        </w:rPr>
        <w:t xml:space="preserve">The Social Construction of Technological Systems </w:t>
      </w:r>
      <w:r w:rsidRPr="00D91102">
        <w:rPr>
          <w:rFonts w:ascii="Garamond" w:hAnsi="Garamond" w:cs="AppleSystemUIFont"/>
        </w:rPr>
        <w:t>(MIT Press, 2012), 11-40.</w:t>
      </w:r>
    </w:p>
    <w:p w14:paraId="0253C158" w14:textId="19C40369"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Rick Altman, “Crisis Historiography,” from </w:t>
      </w:r>
      <w:r w:rsidRPr="00D91102">
        <w:rPr>
          <w:rFonts w:ascii="Garamond" w:hAnsi="Garamond" w:cs="AppleSystemUIFontItalic"/>
          <w:i/>
          <w:iCs/>
        </w:rPr>
        <w:t>Silent Film Sound</w:t>
      </w:r>
      <w:r w:rsidRPr="00D91102">
        <w:rPr>
          <w:rFonts w:ascii="Garamond" w:hAnsi="Garamond" w:cs="AppleSystemUIFont"/>
        </w:rPr>
        <w:t xml:space="preserve"> (Columbia University Press, 2004), 15-23.</w:t>
      </w:r>
    </w:p>
    <w:p w14:paraId="622D03D1" w14:textId="011FD712"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Francesco </w:t>
      </w:r>
      <w:proofErr w:type="spellStart"/>
      <w:r w:rsidRPr="00D91102">
        <w:rPr>
          <w:rFonts w:ascii="Garamond" w:hAnsi="Garamond" w:cs="AppleSystemUIFont"/>
        </w:rPr>
        <w:t>Casetti</w:t>
      </w:r>
      <w:proofErr w:type="spellEnd"/>
      <w:r w:rsidRPr="00D91102">
        <w:rPr>
          <w:rFonts w:ascii="Garamond" w:hAnsi="Garamond" w:cs="AppleSystemUIFont"/>
        </w:rPr>
        <w:t xml:space="preserve">, “Primal Screens,” from </w:t>
      </w:r>
      <w:r w:rsidRPr="00D91102">
        <w:rPr>
          <w:rFonts w:ascii="Garamond" w:hAnsi="Garamond" w:cs="AppleSystemUIFontItalic"/>
          <w:i/>
          <w:iCs/>
        </w:rPr>
        <w:t>Screen Genealogies</w:t>
      </w:r>
      <w:r w:rsidRPr="00D91102">
        <w:rPr>
          <w:rFonts w:ascii="Garamond" w:hAnsi="Garamond" w:cs="AppleSystemUIFont"/>
        </w:rPr>
        <w:t xml:space="preserve">, ed. Buckley, </w:t>
      </w:r>
      <w:proofErr w:type="spellStart"/>
      <w:r w:rsidRPr="00D91102">
        <w:rPr>
          <w:rFonts w:ascii="Garamond" w:hAnsi="Garamond" w:cs="AppleSystemUIFont"/>
        </w:rPr>
        <w:t>Campe</w:t>
      </w:r>
      <w:proofErr w:type="spellEnd"/>
      <w:r w:rsidRPr="00D91102">
        <w:rPr>
          <w:rFonts w:ascii="Garamond" w:hAnsi="Garamond" w:cs="AppleSystemUIFont"/>
        </w:rPr>
        <w:t xml:space="preserve">, and </w:t>
      </w:r>
      <w:proofErr w:type="spellStart"/>
      <w:r w:rsidRPr="00D91102">
        <w:rPr>
          <w:rFonts w:ascii="Garamond" w:hAnsi="Garamond" w:cs="AppleSystemUIFont"/>
        </w:rPr>
        <w:t>Casetti</w:t>
      </w:r>
      <w:proofErr w:type="spellEnd"/>
      <w:r w:rsidRPr="00D91102">
        <w:rPr>
          <w:rFonts w:ascii="Garamond" w:hAnsi="Garamond" w:cs="AppleSystemUIFont"/>
        </w:rPr>
        <w:t xml:space="preserve"> (Amsterdam University Press: 2019), 27-50.</w:t>
      </w:r>
    </w:p>
    <w:p w14:paraId="73F84144" w14:textId="77777777" w:rsidR="00D91102" w:rsidRPr="00D91102" w:rsidRDefault="00D91102" w:rsidP="00D91102">
      <w:pPr>
        <w:autoSpaceDE w:val="0"/>
        <w:autoSpaceDN w:val="0"/>
        <w:adjustRightInd w:val="0"/>
        <w:rPr>
          <w:rFonts w:ascii="Garamond" w:hAnsi="Garamond" w:cs="AppleSystemUIFont"/>
        </w:rPr>
      </w:pPr>
    </w:p>
    <w:p w14:paraId="15ECC478" w14:textId="771A11EB" w:rsidR="00D91102" w:rsidRPr="00D91102" w:rsidRDefault="00D91102" w:rsidP="00D91102">
      <w:pPr>
        <w:autoSpaceDE w:val="0"/>
        <w:autoSpaceDN w:val="0"/>
        <w:adjustRightInd w:val="0"/>
        <w:rPr>
          <w:rFonts w:ascii="Garamond" w:hAnsi="Garamond" w:cs="AppleSystemUIFont"/>
        </w:rPr>
      </w:pPr>
      <w:r w:rsidRPr="00D91102">
        <w:rPr>
          <w:rFonts w:ascii="Garamond" w:hAnsi="Garamond" w:cs="AppleSystemUIFont"/>
        </w:rPr>
        <w:t xml:space="preserve">Week 6: </w:t>
      </w:r>
      <w:proofErr w:type="spellStart"/>
      <w:r w:rsidRPr="00D91102">
        <w:rPr>
          <w:rFonts w:ascii="Garamond" w:hAnsi="Garamond" w:cs="AppleSystemUIFont"/>
        </w:rPr>
        <w:t>Medienwissenschaft</w:t>
      </w:r>
      <w:proofErr w:type="spellEnd"/>
      <w:r w:rsidRPr="00D91102">
        <w:rPr>
          <w:rFonts w:ascii="Garamond" w:hAnsi="Garamond" w:cs="AppleSystemUIFont"/>
        </w:rPr>
        <w:t xml:space="preserve">: Kittler </w:t>
      </w:r>
    </w:p>
    <w:p w14:paraId="3739DF53" w14:textId="285487C9"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Friedrich </w:t>
      </w:r>
      <w:proofErr w:type="spellStart"/>
      <w:r w:rsidRPr="00D91102">
        <w:rPr>
          <w:rFonts w:ascii="Garamond" w:hAnsi="Garamond" w:cs="AppleSystemUIFont"/>
        </w:rPr>
        <w:t>Kitter</w:t>
      </w:r>
      <w:proofErr w:type="spellEnd"/>
      <w:r w:rsidRPr="00D91102">
        <w:rPr>
          <w:rFonts w:ascii="Garamond" w:hAnsi="Garamond" w:cs="AppleSystemUIFont"/>
        </w:rPr>
        <w:t xml:space="preserve">, </w:t>
      </w:r>
      <w:r w:rsidRPr="00D91102">
        <w:rPr>
          <w:rFonts w:ascii="Garamond" w:hAnsi="Garamond" w:cs="AppleSystemUIFontItalic"/>
          <w:i/>
          <w:iCs/>
        </w:rPr>
        <w:t>Gramophone Film Typewriter</w:t>
      </w:r>
      <w:r w:rsidRPr="00D91102">
        <w:rPr>
          <w:rFonts w:ascii="Garamond" w:hAnsi="Garamond" w:cs="AppleSystemUIFont"/>
        </w:rPr>
        <w:t xml:space="preserve">, trans. Geoffrey Winthrop-Young (Stanford University Press, 1999 [1986]). </w:t>
      </w:r>
      <w:r>
        <w:rPr>
          <w:rFonts w:ascii="Garamond" w:hAnsi="Garamond" w:cs="AppleSystemUIFont"/>
        </w:rPr>
        <w:br/>
      </w:r>
      <w:r>
        <w:rPr>
          <w:rFonts w:ascii="Garamond" w:hAnsi="Garamond" w:cs="AppleSystemUIFont"/>
        </w:rPr>
        <w:br/>
        <w:t xml:space="preserve">Note: </w:t>
      </w:r>
      <w:r w:rsidRPr="00D91102">
        <w:rPr>
          <w:rFonts w:ascii="Garamond" w:hAnsi="Garamond" w:cs="AppleSystemUIFont"/>
        </w:rPr>
        <w:t>This book is huge</w:t>
      </w:r>
      <w:r>
        <w:rPr>
          <w:rFonts w:ascii="Garamond" w:hAnsi="Garamond" w:cs="AppleSystemUIFont"/>
        </w:rPr>
        <w:t>. B</w:t>
      </w:r>
      <w:r w:rsidRPr="00D91102">
        <w:rPr>
          <w:rFonts w:ascii="Garamond" w:hAnsi="Garamond" w:cs="AppleSystemUIFont"/>
        </w:rPr>
        <w:t>ut it’s hard to select just one chapter for you to read. My solution is to tell you what to focus on and ask you to ski</w:t>
      </w:r>
      <w:r w:rsidR="001721DD">
        <w:rPr>
          <w:rFonts w:ascii="Garamond" w:hAnsi="Garamond" w:cs="AppleSystemUIFont"/>
        </w:rPr>
        <w:t>m</w:t>
      </w:r>
      <w:r w:rsidRPr="00D91102">
        <w:rPr>
          <w:rFonts w:ascii="Garamond" w:hAnsi="Garamond" w:cs="AppleSystemUIFont"/>
        </w:rPr>
        <w:t xml:space="preserve"> the rest. Read Winthrop-Young’s translator’s introduction (an incredibly helpful overview), and </w:t>
      </w:r>
      <w:proofErr w:type="spellStart"/>
      <w:r w:rsidRPr="00D91102">
        <w:rPr>
          <w:rFonts w:ascii="Garamond" w:hAnsi="Garamond" w:cs="AppleSystemUIFont"/>
        </w:rPr>
        <w:t>Kittler’s</w:t>
      </w:r>
      <w:proofErr w:type="spellEnd"/>
      <w:r w:rsidRPr="00D91102">
        <w:rPr>
          <w:rFonts w:ascii="Garamond" w:hAnsi="Garamond" w:cs="AppleSystemUIFont"/>
        </w:rPr>
        <w:t xml:space="preserve"> preface and introduction. Read at least one of the three chapters </w:t>
      </w:r>
      <w:r w:rsidRPr="00D91102">
        <w:rPr>
          <w:rFonts w:ascii="Garamond" w:hAnsi="Garamond" w:cs="AppleSystemUIFont"/>
          <w:u w:val="single"/>
        </w:rPr>
        <w:t>thoroughly</w:t>
      </w:r>
      <w:r w:rsidRPr="00D91102">
        <w:rPr>
          <w:rFonts w:ascii="Garamond" w:hAnsi="Garamond" w:cs="AppleSystemUIFont"/>
        </w:rPr>
        <w:t xml:space="preserve"> in order to get a sense of method and style. </w:t>
      </w:r>
      <w:r>
        <w:rPr>
          <w:rFonts w:ascii="Garamond" w:hAnsi="Garamond" w:cs="AppleSystemUIFont"/>
        </w:rPr>
        <w:t xml:space="preserve">On the rest, do the best you can. </w:t>
      </w:r>
      <w:r w:rsidRPr="00D91102">
        <w:rPr>
          <w:rFonts w:ascii="Garamond" w:hAnsi="Garamond" w:cs="AppleSystemUIFont"/>
        </w:rPr>
        <w:t xml:space="preserve"> </w:t>
      </w:r>
    </w:p>
    <w:p w14:paraId="423941AD" w14:textId="77777777" w:rsidR="00D91102" w:rsidRPr="00D91102" w:rsidRDefault="00D91102" w:rsidP="00D91102">
      <w:pPr>
        <w:autoSpaceDE w:val="0"/>
        <w:autoSpaceDN w:val="0"/>
        <w:adjustRightInd w:val="0"/>
        <w:rPr>
          <w:rFonts w:ascii="Garamond" w:hAnsi="Garamond" w:cs="AppleSystemUIFont"/>
        </w:rPr>
      </w:pPr>
    </w:p>
    <w:p w14:paraId="78BDA602" w14:textId="77777777" w:rsidR="00A1363A" w:rsidRDefault="00A1363A">
      <w:pPr>
        <w:rPr>
          <w:rFonts w:ascii="Garamond" w:hAnsi="Garamond" w:cs="AppleSystemUIFont"/>
        </w:rPr>
      </w:pPr>
      <w:r>
        <w:rPr>
          <w:rFonts w:ascii="Garamond" w:hAnsi="Garamond" w:cs="AppleSystemUIFont"/>
        </w:rPr>
        <w:br w:type="page"/>
      </w:r>
    </w:p>
    <w:p w14:paraId="2999717A" w14:textId="59CF174C" w:rsidR="00D91102" w:rsidRPr="00D91102" w:rsidRDefault="00D91102" w:rsidP="00D91102">
      <w:pPr>
        <w:autoSpaceDE w:val="0"/>
        <w:autoSpaceDN w:val="0"/>
        <w:adjustRightInd w:val="0"/>
        <w:rPr>
          <w:rFonts w:ascii="Garamond" w:hAnsi="Garamond" w:cs="AppleSystemUIFont"/>
        </w:rPr>
      </w:pPr>
      <w:r w:rsidRPr="00D91102">
        <w:rPr>
          <w:rFonts w:ascii="Garamond" w:hAnsi="Garamond" w:cs="AppleSystemUIFont"/>
        </w:rPr>
        <w:lastRenderedPageBreak/>
        <w:t>Week 7: Case Study: Mediated Sound</w:t>
      </w:r>
    </w:p>
    <w:p w14:paraId="7EA310CF" w14:textId="0842B1B0"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Jonathan Sterne, “Hello!” (1-30), “Plastic </w:t>
      </w:r>
      <w:proofErr w:type="spellStart"/>
      <w:r w:rsidRPr="00D91102">
        <w:rPr>
          <w:rFonts w:ascii="Garamond" w:hAnsi="Garamond" w:cs="AppleSystemUIFont"/>
        </w:rPr>
        <w:t>Aurality</w:t>
      </w:r>
      <w:proofErr w:type="spellEnd"/>
      <w:r w:rsidRPr="00D91102">
        <w:rPr>
          <w:rFonts w:ascii="Garamond" w:hAnsi="Garamond" w:cs="AppleSystemUIFont"/>
        </w:rPr>
        <w:t xml:space="preserve">: Technologies into Media” and “The Social Genesis of Sound Fidelity” (179-288), from </w:t>
      </w:r>
      <w:r w:rsidRPr="00D91102">
        <w:rPr>
          <w:rFonts w:ascii="Garamond" w:hAnsi="Garamond" w:cs="AppleSystemUIFontItalic"/>
          <w:i/>
          <w:iCs/>
        </w:rPr>
        <w:t>The Audible Past</w:t>
      </w:r>
      <w:r w:rsidRPr="00D91102">
        <w:rPr>
          <w:rFonts w:ascii="Garamond" w:hAnsi="Garamond" w:cs="AppleSystemUIFont"/>
        </w:rPr>
        <w:t xml:space="preserve"> (Duke University Press, 2003).</w:t>
      </w:r>
    </w:p>
    <w:p w14:paraId="50C8DDF1" w14:textId="3A78408A"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Alexander </w:t>
      </w:r>
      <w:proofErr w:type="spellStart"/>
      <w:r w:rsidRPr="00D91102">
        <w:rPr>
          <w:rFonts w:ascii="Garamond" w:hAnsi="Garamond" w:cs="AppleSystemUIFont"/>
        </w:rPr>
        <w:t>Weheliye</w:t>
      </w:r>
      <w:proofErr w:type="spellEnd"/>
      <w:r w:rsidRPr="00D91102">
        <w:rPr>
          <w:rFonts w:ascii="Garamond" w:hAnsi="Garamond" w:cs="AppleSystemUIFont"/>
        </w:rPr>
        <w:t>, “Hearing Sonic Afro-</w:t>
      </w:r>
      <w:proofErr w:type="spellStart"/>
      <w:r w:rsidRPr="00D91102">
        <w:rPr>
          <w:rFonts w:ascii="Garamond" w:hAnsi="Garamond" w:cs="AppleSystemUIFont"/>
        </w:rPr>
        <w:t>Modernities</w:t>
      </w:r>
      <w:proofErr w:type="spellEnd"/>
      <w:r w:rsidRPr="00D91102">
        <w:rPr>
          <w:rFonts w:ascii="Garamond" w:hAnsi="Garamond" w:cs="AppleSystemUIFont"/>
        </w:rPr>
        <w:t xml:space="preserve">” from </w:t>
      </w:r>
      <w:proofErr w:type="spellStart"/>
      <w:r w:rsidRPr="00D91102">
        <w:rPr>
          <w:rFonts w:ascii="Garamond" w:hAnsi="Garamond" w:cs="AppleSystemUIFontItalic"/>
          <w:i/>
          <w:iCs/>
        </w:rPr>
        <w:t>Phonographies</w:t>
      </w:r>
      <w:proofErr w:type="spellEnd"/>
      <w:r w:rsidRPr="00D91102">
        <w:rPr>
          <w:rFonts w:ascii="Garamond" w:hAnsi="Garamond" w:cs="AppleSystemUIFont"/>
        </w:rPr>
        <w:t xml:space="preserve"> (Duke University Press, 2005), 1-45</w:t>
      </w:r>
    </w:p>
    <w:p w14:paraId="44F7536C" w14:textId="68A17BE6"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Lisa </w:t>
      </w:r>
      <w:proofErr w:type="spellStart"/>
      <w:r w:rsidRPr="00D91102">
        <w:rPr>
          <w:rFonts w:ascii="Garamond" w:hAnsi="Garamond" w:cs="AppleSystemUIFont"/>
        </w:rPr>
        <w:t>Gitelman</w:t>
      </w:r>
      <w:proofErr w:type="spellEnd"/>
      <w:r w:rsidRPr="00D91102">
        <w:rPr>
          <w:rFonts w:ascii="Garamond" w:hAnsi="Garamond" w:cs="AppleSystemUIFont"/>
        </w:rPr>
        <w:t xml:space="preserve">, “The Case of Phonographs,” from </w:t>
      </w:r>
      <w:r w:rsidRPr="00D91102">
        <w:rPr>
          <w:rFonts w:ascii="Garamond" w:hAnsi="Garamond" w:cs="AppleSystemUIFontItalic"/>
          <w:i/>
          <w:iCs/>
        </w:rPr>
        <w:t>Always Already New</w:t>
      </w:r>
      <w:r w:rsidRPr="00D91102">
        <w:rPr>
          <w:rFonts w:ascii="Garamond" w:hAnsi="Garamond" w:cs="AppleSystemUIFont"/>
        </w:rPr>
        <w:t xml:space="preserve"> (MIT Press, 2006), 25-88</w:t>
      </w:r>
    </w:p>
    <w:p w14:paraId="5F482D26" w14:textId="1AB7567B" w:rsidR="00D91102" w:rsidRPr="00D91102" w:rsidRDefault="00D91102" w:rsidP="00D91102">
      <w:pPr>
        <w:pStyle w:val="ListParagraph"/>
        <w:numPr>
          <w:ilvl w:val="0"/>
          <w:numId w:val="9"/>
        </w:numPr>
        <w:autoSpaceDE w:val="0"/>
        <w:autoSpaceDN w:val="0"/>
        <w:adjustRightInd w:val="0"/>
        <w:rPr>
          <w:rFonts w:ascii="Garamond" w:hAnsi="Garamond" w:cs="AppleSystemUIFont"/>
        </w:rPr>
      </w:pPr>
      <w:r w:rsidRPr="00D91102">
        <w:rPr>
          <w:rFonts w:ascii="Garamond" w:hAnsi="Garamond" w:cs="AppleSystemUIFont"/>
        </w:rPr>
        <w:t xml:space="preserve">Mara Mills, “Deafening: Noise and the Engineering of Communication in the Telephone System,” </w:t>
      </w:r>
      <w:r w:rsidRPr="00D91102">
        <w:rPr>
          <w:rFonts w:ascii="Garamond" w:hAnsi="Garamond" w:cs="AppleSystemUIFontItalic"/>
          <w:i/>
          <w:iCs/>
        </w:rPr>
        <w:t>Grey Room</w:t>
      </w:r>
      <w:r w:rsidRPr="00D91102">
        <w:rPr>
          <w:rFonts w:ascii="Garamond" w:hAnsi="Garamond" w:cs="AppleSystemUIFont"/>
        </w:rPr>
        <w:t xml:space="preserve"> 43 (Spring 2011), 118-143.</w:t>
      </w:r>
    </w:p>
    <w:p w14:paraId="6EF8FF9E" w14:textId="77777777" w:rsidR="00D91102" w:rsidRPr="00D91102" w:rsidRDefault="00D91102" w:rsidP="00D91102">
      <w:pPr>
        <w:autoSpaceDE w:val="0"/>
        <w:autoSpaceDN w:val="0"/>
        <w:adjustRightInd w:val="0"/>
        <w:rPr>
          <w:rFonts w:ascii="Garamond" w:hAnsi="Garamond" w:cs="AppleSystemUIFont"/>
        </w:rPr>
      </w:pPr>
    </w:p>
    <w:p w14:paraId="053D847D" w14:textId="71AE2615" w:rsidR="00D91102" w:rsidRDefault="00D91102" w:rsidP="00D91102">
      <w:pPr>
        <w:autoSpaceDE w:val="0"/>
        <w:autoSpaceDN w:val="0"/>
        <w:adjustRightInd w:val="0"/>
        <w:rPr>
          <w:rFonts w:ascii="Garamond" w:hAnsi="Garamond" w:cs="AppleSystemUIFont"/>
        </w:rPr>
      </w:pPr>
      <w:r w:rsidRPr="00D91102">
        <w:rPr>
          <w:rFonts w:ascii="Garamond" w:hAnsi="Garamond" w:cs="AppleSystemUIFont"/>
        </w:rPr>
        <w:t xml:space="preserve">Week 8: </w:t>
      </w:r>
      <w:r>
        <w:rPr>
          <w:rFonts w:ascii="Garamond" w:hAnsi="Garamond" w:cs="AppleSystemUIFont"/>
        </w:rPr>
        <w:t>Infrastructure Studies</w:t>
      </w:r>
    </w:p>
    <w:p w14:paraId="241052B4" w14:textId="38A9610A" w:rsidR="00D91102" w:rsidRDefault="004A5E66" w:rsidP="004A5E66">
      <w:pPr>
        <w:pStyle w:val="ListParagraph"/>
        <w:numPr>
          <w:ilvl w:val="0"/>
          <w:numId w:val="9"/>
        </w:numPr>
        <w:autoSpaceDE w:val="0"/>
        <w:autoSpaceDN w:val="0"/>
        <w:adjustRightInd w:val="0"/>
        <w:rPr>
          <w:rFonts w:ascii="Garamond" w:hAnsi="Garamond" w:cs="AppleSystemUIFont"/>
        </w:rPr>
      </w:pPr>
      <w:r>
        <w:rPr>
          <w:rFonts w:ascii="Garamond" w:hAnsi="Garamond" w:cs="AppleSystemUIFont"/>
        </w:rPr>
        <w:t xml:space="preserve">Lisa Parks and Nicole </w:t>
      </w:r>
      <w:proofErr w:type="spellStart"/>
      <w:r>
        <w:rPr>
          <w:rFonts w:ascii="Garamond" w:hAnsi="Garamond" w:cs="AppleSystemUIFont"/>
        </w:rPr>
        <w:t>Starosielski</w:t>
      </w:r>
      <w:proofErr w:type="spellEnd"/>
      <w:r>
        <w:rPr>
          <w:rFonts w:ascii="Garamond" w:hAnsi="Garamond" w:cs="AppleSystemUIFont"/>
        </w:rPr>
        <w:t xml:space="preserve">, Introduction to </w:t>
      </w:r>
      <w:r>
        <w:rPr>
          <w:rFonts w:ascii="Garamond" w:hAnsi="Garamond" w:cs="AppleSystemUIFont"/>
          <w:i/>
          <w:iCs/>
        </w:rPr>
        <w:t>Signal Traffic: Critical Studies of Media Infrastructures</w:t>
      </w:r>
      <w:r>
        <w:rPr>
          <w:rFonts w:ascii="Garamond" w:hAnsi="Garamond" w:cs="AppleSystemUIFont"/>
        </w:rPr>
        <w:t xml:space="preserve"> (University of Illinois Press, 2015), 1-30. </w:t>
      </w:r>
    </w:p>
    <w:p w14:paraId="54FC9B57" w14:textId="6A2FC64B" w:rsidR="004A5E66" w:rsidRDefault="004A5E66" w:rsidP="004A5E66">
      <w:pPr>
        <w:pStyle w:val="ListParagraph"/>
        <w:numPr>
          <w:ilvl w:val="0"/>
          <w:numId w:val="9"/>
        </w:numPr>
        <w:autoSpaceDE w:val="0"/>
        <w:autoSpaceDN w:val="0"/>
        <w:adjustRightInd w:val="0"/>
        <w:rPr>
          <w:rFonts w:ascii="Garamond" w:hAnsi="Garamond" w:cs="AppleSystemUIFont"/>
        </w:rPr>
      </w:pPr>
      <w:r>
        <w:rPr>
          <w:rFonts w:ascii="Garamond" w:hAnsi="Garamond" w:cs="AppleSystemUIFont"/>
        </w:rPr>
        <w:t xml:space="preserve">Jennifer Holt and Patrick </w:t>
      </w:r>
      <w:proofErr w:type="spellStart"/>
      <w:r>
        <w:rPr>
          <w:rFonts w:ascii="Garamond" w:hAnsi="Garamond" w:cs="AppleSystemUIFont"/>
        </w:rPr>
        <w:t>Vonderau</w:t>
      </w:r>
      <w:proofErr w:type="spellEnd"/>
      <w:r>
        <w:rPr>
          <w:rFonts w:ascii="Garamond" w:hAnsi="Garamond" w:cs="AppleSystemUIFont"/>
        </w:rPr>
        <w:t>, “Where the Internet Li</w:t>
      </w:r>
      <w:r w:rsidR="00DA50BD">
        <w:rPr>
          <w:rFonts w:ascii="Garamond" w:hAnsi="Garamond" w:cs="AppleSystemUIFont"/>
        </w:rPr>
        <w:t>v</w:t>
      </w:r>
      <w:r>
        <w:rPr>
          <w:rFonts w:ascii="Garamond" w:hAnsi="Garamond" w:cs="AppleSystemUIFont"/>
        </w:rPr>
        <w:t xml:space="preserve">es”: Data Centers as Cloud Infrastructure,” in </w:t>
      </w:r>
      <w:r>
        <w:rPr>
          <w:rFonts w:ascii="Garamond" w:hAnsi="Garamond" w:cs="AppleSystemUIFont"/>
          <w:i/>
          <w:iCs/>
        </w:rPr>
        <w:t>Signal Traffic: Critical Studies of Media Infrastructures</w:t>
      </w:r>
      <w:r>
        <w:rPr>
          <w:rFonts w:ascii="Garamond" w:hAnsi="Garamond" w:cs="AppleSystemUIFont"/>
        </w:rPr>
        <w:t xml:space="preserve"> (University of Illinois Press, 2015)</w:t>
      </w:r>
      <w:r>
        <w:rPr>
          <w:rFonts w:ascii="Garamond" w:hAnsi="Garamond" w:cs="AppleSystemUIFont"/>
        </w:rPr>
        <w:t>.</w:t>
      </w:r>
    </w:p>
    <w:p w14:paraId="637B379F" w14:textId="6D7AC634" w:rsidR="004A5E66" w:rsidRDefault="004A5E66" w:rsidP="004A5E66">
      <w:pPr>
        <w:pStyle w:val="ListParagraph"/>
        <w:numPr>
          <w:ilvl w:val="0"/>
          <w:numId w:val="9"/>
        </w:numPr>
        <w:autoSpaceDE w:val="0"/>
        <w:autoSpaceDN w:val="0"/>
        <w:adjustRightInd w:val="0"/>
        <w:rPr>
          <w:rFonts w:ascii="Garamond" w:hAnsi="Garamond" w:cs="AppleSystemUIFont"/>
        </w:rPr>
      </w:pPr>
      <w:r>
        <w:rPr>
          <w:rFonts w:ascii="Garamond" w:hAnsi="Garamond" w:cs="AppleSystemUIFont"/>
        </w:rPr>
        <w:t xml:space="preserve">Tara McPherson, “U.S. Operating Systems at Mid-Century: The Intertwining of Race and UNIX,” in </w:t>
      </w:r>
      <w:r>
        <w:rPr>
          <w:rFonts w:ascii="Garamond" w:hAnsi="Garamond" w:cs="AppleSystemUIFont"/>
          <w:i/>
          <w:iCs/>
        </w:rPr>
        <w:t>Race After the Internet</w:t>
      </w:r>
      <w:r>
        <w:rPr>
          <w:rFonts w:ascii="Garamond" w:hAnsi="Garamond" w:cs="AppleSystemUIFont"/>
        </w:rPr>
        <w:t xml:space="preserve">, ed. Lisa Nakamura and Peter Chow-White (Taylor &amp; Francis, 2012). </w:t>
      </w:r>
    </w:p>
    <w:p w14:paraId="1A12A04C" w14:textId="2ACFE358" w:rsidR="004A5E66" w:rsidRPr="004A5E66" w:rsidRDefault="004A5E66" w:rsidP="004A5E66">
      <w:pPr>
        <w:pStyle w:val="ListParagraph"/>
        <w:numPr>
          <w:ilvl w:val="0"/>
          <w:numId w:val="9"/>
        </w:numPr>
        <w:autoSpaceDE w:val="0"/>
        <w:autoSpaceDN w:val="0"/>
        <w:adjustRightInd w:val="0"/>
        <w:rPr>
          <w:rFonts w:ascii="Garamond" w:hAnsi="Garamond" w:cs="AppleSystemUIFont"/>
        </w:rPr>
      </w:pPr>
      <w:r>
        <w:rPr>
          <w:rFonts w:ascii="Garamond" w:hAnsi="Garamond" w:cs="AppleSystemUIFont"/>
        </w:rPr>
        <w:t xml:space="preserve">Tung-Hui Hu, selections from </w:t>
      </w:r>
      <w:r>
        <w:rPr>
          <w:rFonts w:ascii="Garamond" w:hAnsi="Garamond" w:cs="AppleSystemUIFont"/>
          <w:i/>
          <w:iCs/>
        </w:rPr>
        <w:t>A Prehistory of the Cloud</w:t>
      </w:r>
      <w:r>
        <w:rPr>
          <w:rFonts w:ascii="Garamond" w:hAnsi="Garamond" w:cs="AppleSystemUIFont"/>
        </w:rPr>
        <w:t xml:space="preserve"> (MIT Press, 2015)</w:t>
      </w:r>
    </w:p>
    <w:p w14:paraId="446A070F" w14:textId="77777777" w:rsidR="004A5E66" w:rsidRPr="00D91102" w:rsidRDefault="004A5E66" w:rsidP="00D91102">
      <w:pPr>
        <w:autoSpaceDE w:val="0"/>
        <w:autoSpaceDN w:val="0"/>
        <w:adjustRightInd w:val="0"/>
        <w:rPr>
          <w:rFonts w:ascii="Garamond" w:hAnsi="Garamond" w:cs="AppleSystemUIFont"/>
        </w:rPr>
      </w:pPr>
    </w:p>
    <w:p w14:paraId="21418C13" w14:textId="34E723EA" w:rsidR="00D91102" w:rsidRDefault="00D91102" w:rsidP="00D91102">
      <w:pPr>
        <w:autoSpaceDE w:val="0"/>
        <w:autoSpaceDN w:val="0"/>
        <w:adjustRightInd w:val="0"/>
        <w:rPr>
          <w:rFonts w:ascii="Garamond" w:hAnsi="Garamond" w:cs="AppleSystemUIFont"/>
        </w:rPr>
      </w:pPr>
      <w:r w:rsidRPr="00D91102">
        <w:rPr>
          <w:rFonts w:ascii="Garamond" w:hAnsi="Garamond" w:cs="AppleSystemUIFont"/>
        </w:rPr>
        <w:t xml:space="preserve">Week 9: </w:t>
      </w:r>
      <w:r w:rsidR="004A5E66">
        <w:rPr>
          <w:rFonts w:ascii="Garamond" w:hAnsi="Garamond" w:cs="AppleSystemUIFont"/>
        </w:rPr>
        <w:t xml:space="preserve">Ideology and Infrastructure </w:t>
      </w:r>
    </w:p>
    <w:p w14:paraId="14B8B108" w14:textId="3E23B40F" w:rsidR="004A5E66" w:rsidRDefault="004A5E66" w:rsidP="004A5E66">
      <w:pPr>
        <w:pStyle w:val="ListParagraph"/>
        <w:numPr>
          <w:ilvl w:val="0"/>
          <w:numId w:val="9"/>
        </w:numPr>
        <w:autoSpaceDE w:val="0"/>
        <w:autoSpaceDN w:val="0"/>
        <w:adjustRightInd w:val="0"/>
        <w:rPr>
          <w:rFonts w:ascii="Garamond" w:hAnsi="Garamond" w:cs="AppleSystemUIFont"/>
        </w:rPr>
      </w:pPr>
      <w:r>
        <w:rPr>
          <w:rFonts w:ascii="Garamond" w:hAnsi="Garamond" w:cs="AppleSystemUIFont"/>
        </w:rPr>
        <w:t xml:space="preserve">Fred Turner, </w:t>
      </w:r>
      <w:r>
        <w:rPr>
          <w:rFonts w:ascii="Garamond" w:hAnsi="Garamond" w:cs="AppleSystemUIFont"/>
          <w:i/>
          <w:iCs/>
        </w:rPr>
        <w:t>From Counterculture to Cyberculture</w:t>
      </w:r>
      <w:r>
        <w:rPr>
          <w:rFonts w:ascii="Garamond" w:hAnsi="Garamond" w:cs="AppleSystemUIFont"/>
        </w:rPr>
        <w:t xml:space="preserve"> (University of Chicago Press, 2006)</w:t>
      </w:r>
    </w:p>
    <w:p w14:paraId="7ABF6934" w14:textId="18744A50" w:rsidR="004A5E66" w:rsidRPr="004A5E66" w:rsidRDefault="004A5E66" w:rsidP="004A5E66">
      <w:pPr>
        <w:pStyle w:val="ListParagraph"/>
        <w:numPr>
          <w:ilvl w:val="0"/>
          <w:numId w:val="9"/>
        </w:numPr>
        <w:autoSpaceDE w:val="0"/>
        <w:autoSpaceDN w:val="0"/>
        <w:adjustRightInd w:val="0"/>
        <w:rPr>
          <w:rFonts w:ascii="Garamond" w:hAnsi="Garamond" w:cs="AppleSystemUIFont"/>
        </w:rPr>
      </w:pPr>
      <w:r>
        <w:rPr>
          <w:rFonts w:ascii="Garamond" w:hAnsi="Garamond" w:cs="AppleSystemUIFont"/>
        </w:rPr>
        <w:t xml:space="preserve">Browse the Computer Magazine Archives at Archive.org and bring </w:t>
      </w:r>
      <w:r>
        <w:rPr>
          <w:rFonts w:ascii="Garamond" w:hAnsi="Garamond" w:cs="AppleSystemUIFont"/>
          <w:b/>
          <w:bCs/>
        </w:rPr>
        <w:t>three documents</w:t>
      </w:r>
    </w:p>
    <w:p w14:paraId="6AA76FB8" w14:textId="77777777" w:rsidR="00D91102" w:rsidRPr="00D91102" w:rsidRDefault="00D91102" w:rsidP="00D91102">
      <w:pPr>
        <w:autoSpaceDE w:val="0"/>
        <w:autoSpaceDN w:val="0"/>
        <w:adjustRightInd w:val="0"/>
        <w:rPr>
          <w:rFonts w:ascii="Garamond" w:hAnsi="Garamond" w:cs="AppleSystemUIFont"/>
        </w:rPr>
      </w:pPr>
    </w:p>
    <w:p w14:paraId="3475D63D" w14:textId="77777777" w:rsidR="00D91102" w:rsidRPr="00D91102" w:rsidRDefault="00D91102" w:rsidP="00D91102">
      <w:pPr>
        <w:autoSpaceDE w:val="0"/>
        <w:autoSpaceDN w:val="0"/>
        <w:adjustRightInd w:val="0"/>
        <w:rPr>
          <w:rFonts w:ascii="Garamond" w:hAnsi="Garamond" w:cs="AppleSystemUIFont"/>
        </w:rPr>
      </w:pPr>
      <w:r w:rsidRPr="00D91102">
        <w:rPr>
          <w:rFonts w:ascii="Garamond" w:hAnsi="Garamond" w:cs="AppleSystemUIFont"/>
        </w:rPr>
        <w:t>Week 10: TK</w:t>
      </w:r>
    </w:p>
    <w:p w14:paraId="27A8A752" w14:textId="77777777" w:rsidR="00D91102" w:rsidRPr="00D91102" w:rsidRDefault="00D91102" w:rsidP="00D91102">
      <w:pPr>
        <w:autoSpaceDE w:val="0"/>
        <w:autoSpaceDN w:val="0"/>
        <w:adjustRightInd w:val="0"/>
        <w:rPr>
          <w:rFonts w:ascii="Garamond" w:hAnsi="Garamond" w:cs="AppleSystemUIFont"/>
        </w:rPr>
      </w:pPr>
    </w:p>
    <w:p w14:paraId="73841826" w14:textId="0C27C15F" w:rsidR="00D91102" w:rsidRPr="00D91102" w:rsidRDefault="00D91102" w:rsidP="00D91102">
      <w:pPr>
        <w:rPr>
          <w:rFonts w:ascii="Garamond" w:hAnsi="Garamond"/>
        </w:rPr>
      </w:pPr>
      <w:r w:rsidRPr="00D91102">
        <w:rPr>
          <w:rFonts w:ascii="Garamond" w:hAnsi="Garamond" w:cs="AppleSystemUIFont"/>
        </w:rPr>
        <w:t>Finals Week: Presentations and research sharing</w:t>
      </w:r>
    </w:p>
    <w:sectPr w:rsidR="00D91102" w:rsidRPr="00D91102" w:rsidSect="00F2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D365E0"/>
    <w:multiLevelType w:val="hybridMultilevel"/>
    <w:tmpl w:val="D9DE91D0"/>
    <w:lvl w:ilvl="0" w:tplc="AD4849C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02"/>
    <w:rsid w:val="001721DD"/>
    <w:rsid w:val="004A5E66"/>
    <w:rsid w:val="00A1363A"/>
    <w:rsid w:val="00BB2952"/>
    <w:rsid w:val="00D91102"/>
    <w:rsid w:val="00DA50BD"/>
    <w:rsid w:val="00ED07D5"/>
    <w:rsid w:val="00F2406B"/>
    <w:rsid w:val="00F9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6B7F4"/>
  <w15:chartTrackingRefBased/>
  <w15:docId w15:val="{A01F9698-8C1F-E041-A0CF-B3309614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102"/>
    <w:rPr>
      <w:color w:val="0563C1" w:themeColor="hyperlink"/>
      <w:u w:val="single"/>
    </w:rPr>
  </w:style>
  <w:style w:type="character" w:styleId="UnresolvedMention">
    <w:name w:val="Unresolved Mention"/>
    <w:basedOn w:val="DefaultParagraphFont"/>
    <w:uiPriority w:val="99"/>
    <w:semiHidden/>
    <w:unhideWhenUsed/>
    <w:rsid w:val="00D91102"/>
    <w:rPr>
      <w:color w:val="605E5C"/>
      <w:shd w:val="clear" w:color="auto" w:fill="E1DFDD"/>
    </w:rPr>
  </w:style>
  <w:style w:type="paragraph" w:styleId="ListParagraph">
    <w:name w:val="List Paragraph"/>
    <w:basedOn w:val="Normal"/>
    <w:uiPriority w:val="34"/>
    <w:qFormat/>
    <w:rsid w:val="00D9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o.stanford.edu/archives/spr2019/entries/foucault/" TargetMode="External"/><Relationship Id="rId5" Type="http://schemas.openxmlformats.org/officeDocument/2006/relationships/hyperlink" Target="mailto:malahern@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Ahern</dc:creator>
  <cp:keywords/>
  <dc:description/>
  <cp:lastModifiedBy>Mal Ahern</cp:lastModifiedBy>
  <cp:revision>4</cp:revision>
  <dcterms:created xsi:type="dcterms:W3CDTF">2020-04-02T18:07:00Z</dcterms:created>
  <dcterms:modified xsi:type="dcterms:W3CDTF">2020-04-02T18:45:00Z</dcterms:modified>
</cp:coreProperties>
</file>