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1C68" w14:textId="4A388DD6" w:rsidR="00555495" w:rsidRDefault="00682FB6" w:rsidP="00555495">
      <w:r>
        <w:rPr>
          <w:b/>
        </w:rPr>
        <w:t>Health and sickness: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39C8E1AD" w14:textId="7E0FFE9C" w:rsidR="00682FB6" w:rsidRDefault="00682FB6" w:rsidP="00682FB6">
      <w:pPr>
        <w:numPr>
          <w:ilvl w:val="0"/>
          <w:numId w:val="1"/>
        </w:numPr>
      </w:pPr>
      <w:r>
        <w:t>Briefly describe the treatment of illness in Greece.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13C92F18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</w:t>
      </w:r>
      <w:r w:rsidR="00B566E4">
        <w:rPr>
          <w:u w:val="single"/>
        </w:rPr>
        <w:t>/concepts</w:t>
      </w:r>
      <w:r w:rsidR="003F5B41">
        <w:rPr>
          <w:u w:val="single"/>
        </w:rPr>
        <w:t>:</w:t>
      </w:r>
    </w:p>
    <w:p w14:paraId="418AF2D6" w14:textId="77777777" w:rsidR="00BF1055" w:rsidRPr="005C094C" w:rsidRDefault="00BF1055" w:rsidP="00BF1055">
      <w:pPr>
        <w:rPr>
          <w:rFonts w:cs="Helvetica"/>
          <w:szCs w:val="26"/>
        </w:rPr>
      </w:pPr>
      <w:proofErr w:type="spellStart"/>
      <w:r w:rsidRPr="005C094C">
        <w:rPr>
          <w:rFonts w:cs="Helvetica"/>
          <w:szCs w:val="26"/>
        </w:rPr>
        <w:t>Asklepios</w:t>
      </w:r>
      <w:proofErr w:type="spellEnd"/>
    </w:p>
    <w:p w14:paraId="0A92C9BF" w14:textId="77777777" w:rsidR="00BF1055" w:rsidRPr="005C094C" w:rsidRDefault="00BF1055" w:rsidP="00BF1055">
      <w:pPr>
        <w:rPr>
          <w:rFonts w:cs="Helvetica"/>
          <w:szCs w:val="26"/>
        </w:rPr>
      </w:pPr>
      <w:proofErr w:type="spellStart"/>
      <w:r w:rsidRPr="005C094C">
        <w:rPr>
          <w:rFonts w:cs="Helvetica"/>
          <w:szCs w:val="26"/>
        </w:rPr>
        <w:t>Epidauros</w:t>
      </w:r>
      <w:proofErr w:type="spellEnd"/>
    </w:p>
    <w:p w14:paraId="3C525B3C" w14:textId="44CD303D" w:rsidR="00BF1055" w:rsidRPr="00682FB6" w:rsidRDefault="00682FB6" w:rsidP="00BF1055">
      <w:pPr>
        <w:rPr>
          <w:rFonts w:cs="Helvetica"/>
          <w:i/>
          <w:szCs w:val="26"/>
        </w:rPr>
      </w:pPr>
      <w:proofErr w:type="spellStart"/>
      <w:r w:rsidRPr="00682FB6">
        <w:rPr>
          <w:rFonts w:cs="Helvetica"/>
          <w:i/>
          <w:szCs w:val="26"/>
        </w:rPr>
        <w:t>a</w:t>
      </w:r>
      <w:r w:rsidR="00BF1055" w:rsidRPr="00682FB6">
        <w:rPr>
          <w:rFonts w:cs="Helvetica"/>
          <w:i/>
          <w:szCs w:val="26"/>
        </w:rPr>
        <w:t>baton</w:t>
      </w:r>
      <w:proofErr w:type="spellEnd"/>
    </w:p>
    <w:p w14:paraId="3E82E523" w14:textId="77777777" w:rsidR="00BF1055" w:rsidRPr="005C094C" w:rsidRDefault="00BF1055" w:rsidP="00BF1055">
      <w:pPr>
        <w:rPr>
          <w:rFonts w:cs="Helvetica"/>
          <w:szCs w:val="26"/>
        </w:rPr>
      </w:pPr>
      <w:proofErr w:type="spellStart"/>
      <w:r w:rsidRPr="005C094C">
        <w:rPr>
          <w:rFonts w:cs="Helvetica"/>
          <w:szCs w:val="26"/>
        </w:rPr>
        <w:t>Hippokrates</w:t>
      </w:r>
      <w:proofErr w:type="spellEnd"/>
    </w:p>
    <w:p w14:paraId="3E9D4F79" w14:textId="0928D214" w:rsidR="00BF1055" w:rsidRPr="00177283" w:rsidRDefault="00682FB6" w:rsidP="00BF1055">
      <w:pPr>
        <w:rPr>
          <w:rFonts w:cs="Helvetica"/>
          <w:szCs w:val="26"/>
        </w:rPr>
      </w:pPr>
      <w:r w:rsidRPr="00177283">
        <w:rPr>
          <w:rFonts w:cs="Helvetica"/>
          <w:szCs w:val="26"/>
        </w:rPr>
        <w:t>h</w:t>
      </w:r>
      <w:r w:rsidR="00BF1055" w:rsidRPr="00177283">
        <w:rPr>
          <w:rFonts w:cs="Helvetica"/>
          <w:szCs w:val="26"/>
        </w:rPr>
        <w:t>ysteria</w:t>
      </w:r>
    </w:p>
    <w:p w14:paraId="42696BFC" w14:textId="345EC840" w:rsidR="003F5B41" w:rsidRPr="00B566E4" w:rsidRDefault="00B566E4" w:rsidP="00B566E4">
      <w:pPr>
        <w:ind w:left="720" w:hanging="720"/>
      </w:pPr>
      <w:r w:rsidRPr="00204270">
        <w:t xml:space="preserve">The </w:t>
      </w:r>
      <w:r>
        <w:t xml:space="preserve">main </w:t>
      </w:r>
      <w:r w:rsidRPr="00204270">
        <w:t>ar</w:t>
      </w:r>
      <w:r>
        <w:t>gu</w:t>
      </w:r>
      <w:r w:rsidRPr="00204270">
        <w:t>ment of</w:t>
      </w:r>
      <w:r>
        <w:t xml:space="preserve"> Emily Greenwood, </w:t>
      </w:r>
      <w:r>
        <w:t>"</w:t>
      </w:r>
      <w:hyperlink r:id="rId5" w:tgtFrame="_blank" w:history="1">
        <w:r>
          <w:rPr>
            <w:rStyle w:val="Hyperlink"/>
          </w:rPr>
          <w:t>Thucydides in Times of Trou</w:t>
        </w:r>
        <w:r>
          <w:rPr>
            <w:rStyle w:val="Hyperlink"/>
          </w:rPr>
          <w:t>b</w:t>
        </w:r>
        <w:r>
          <w:rPr>
            <w:rStyle w:val="Hyperlink"/>
          </w:rPr>
          <w:t>le</w:t>
        </w:r>
      </w:hyperlink>
      <w:r>
        <w:t>.</w:t>
      </w:r>
      <w:r w:rsidRPr="00B566E4">
        <w:rPr>
          <w:rFonts w:eastAsia="Times New Roman"/>
          <w:lang w:eastAsia="en-US"/>
        </w:rPr>
        <w:t xml:space="preserve">" </w:t>
      </w:r>
      <w:r w:rsidRPr="00B566E4">
        <w:rPr>
          <w:rFonts w:eastAsia="Times New Roman"/>
          <w:i/>
          <w:iCs/>
          <w:lang w:eastAsia="en-US"/>
        </w:rPr>
        <w:t>The Yale Review</w:t>
      </w:r>
      <w:r w:rsidRPr="00B566E4">
        <w:rPr>
          <w:rFonts w:eastAsia="Times New Roman"/>
          <w:lang w:eastAsia="en-US"/>
        </w:rPr>
        <w:t>. June 2020</w:t>
      </w:r>
      <w:r>
        <w:rPr>
          <w:rFonts w:eastAsia="Times New Roman"/>
          <w:lang w:eastAsia="en-US"/>
        </w:rPr>
        <w:t>.</w:t>
      </w:r>
      <w:bookmarkStart w:id="0" w:name="_GoBack"/>
      <w:bookmarkEnd w:id="0"/>
    </w:p>
    <w:sectPr w:rsidR="003F5B41" w:rsidRPr="00B566E4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41"/>
    <w:rsid w:val="00177283"/>
    <w:rsid w:val="003F5B41"/>
    <w:rsid w:val="0046064C"/>
    <w:rsid w:val="004827AB"/>
    <w:rsid w:val="00531E01"/>
    <w:rsid w:val="00555495"/>
    <w:rsid w:val="005644DD"/>
    <w:rsid w:val="005906F7"/>
    <w:rsid w:val="00677641"/>
    <w:rsid w:val="00682FB6"/>
    <w:rsid w:val="0070424D"/>
    <w:rsid w:val="00B566E4"/>
    <w:rsid w:val="00BC03C1"/>
    <w:rsid w:val="00BF1055"/>
    <w:rsid w:val="00BF59A0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5D1A4"/>
  <w15:docId w15:val="{E1D5C694-427F-3C40-8FC1-286E63A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6E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566E4"/>
  </w:style>
  <w:style w:type="character" w:styleId="Emphasis">
    <w:name w:val="Emphasis"/>
    <w:basedOn w:val="DefaultParagraphFont"/>
    <w:uiPriority w:val="20"/>
    <w:qFormat/>
    <w:rsid w:val="00B566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6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lereview.yale.edu/thucydides-times-trou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2015-10-30T19:02:00Z</dcterms:created>
  <dcterms:modified xsi:type="dcterms:W3CDTF">2020-09-17T17:51:00Z</dcterms:modified>
</cp:coreProperties>
</file>