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B1AC" w14:textId="52963E57" w:rsidR="001B4CDA" w:rsidRPr="006C1993" w:rsidRDefault="00C15B4A" w:rsidP="008926A2">
      <w:pPr>
        <w:pStyle w:val="Heading1"/>
        <w:jc w:val="center"/>
        <w:rPr>
          <w:rFonts w:asciiTheme="minorHAnsi" w:eastAsia="Times New Roman" w:hAnsiTheme="minorHAnsi" w:cstheme="minorHAnsi"/>
        </w:rPr>
      </w:pPr>
      <w:bookmarkStart w:id="0" w:name="engl281"/>
      <w:r w:rsidRPr="006C1993">
        <w:rPr>
          <w:rFonts w:asciiTheme="minorHAnsi" w:eastAsia="Times New Roman" w:hAnsiTheme="minorHAnsi" w:cstheme="minorHAnsi"/>
        </w:rPr>
        <w:t xml:space="preserve">ENGL 281 </w:t>
      </w:r>
      <w:r w:rsidR="00F62D29" w:rsidRPr="006C1993">
        <w:rPr>
          <w:rFonts w:asciiTheme="minorHAnsi" w:eastAsia="Times New Roman" w:hAnsiTheme="minorHAnsi" w:cstheme="minorHAnsi"/>
        </w:rPr>
        <w:t>A</w:t>
      </w:r>
      <w:r w:rsidRPr="006C1993">
        <w:rPr>
          <w:rFonts w:asciiTheme="minorHAnsi" w:eastAsia="Times New Roman" w:hAnsiTheme="minorHAnsi" w:cstheme="minorHAnsi"/>
        </w:rPr>
        <w:t>- Intermediate Expository Writing</w:t>
      </w:r>
      <w:bookmarkEnd w:id="0"/>
      <w:r w:rsidRPr="006C1993">
        <w:rPr>
          <w:rFonts w:asciiTheme="minorHAnsi" w:eastAsia="Times New Roman" w:hAnsiTheme="minorHAnsi" w:cstheme="minorHAnsi"/>
        </w:rPr>
        <w:t xml:space="preserve"> (</w:t>
      </w:r>
      <w:r w:rsidR="001B4CDA" w:rsidRPr="006C1993">
        <w:rPr>
          <w:rFonts w:asciiTheme="minorHAnsi" w:eastAsia="Times New Roman" w:hAnsiTheme="minorHAnsi" w:cstheme="minorHAnsi"/>
        </w:rPr>
        <w:t>Science Writing and Society</w:t>
      </w:r>
      <w:r w:rsidRPr="006C1993">
        <w:rPr>
          <w:rFonts w:asciiTheme="minorHAnsi" w:eastAsia="Times New Roman" w:hAnsiTheme="minorHAnsi" w:cstheme="minorHAnsi"/>
        </w:rPr>
        <w:t>)</w:t>
      </w:r>
    </w:p>
    <w:p w14:paraId="4AAFDBF1" w14:textId="77777777" w:rsidR="00C15B4A" w:rsidRPr="006C1993" w:rsidRDefault="00C15B4A" w:rsidP="00F22DDF">
      <w:pPr>
        <w:shd w:val="clear" w:color="auto" w:fill="FFFFFF"/>
        <w:spacing w:after="0" w:line="300" w:lineRule="atLeast"/>
        <w:jc w:val="center"/>
        <w:rPr>
          <w:rFonts w:eastAsia="Times New Roman" w:cstheme="minorHAnsi"/>
          <w:color w:val="333333"/>
          <w:sz w:val="28"/>
          <w:szCs w:val="28"/>
        </w:rPr>
      </w:pPr>
      <w:r w:rsidRPr="006C1993">
        <w:rPr>
          <w:rFonts w:eastAsia="Times New Roman" w:cstheme="minorHAnsi"/>
          <w:b/>
          <w:bCs/>
          <w:i/>
          <w:iCs/>
          <w:color w:val="333333"/>
          <w:sz w:val="28"/>
          <w:szCs w:val="28"/>
        </w:rPr>
        <w:t>Course Syllabus</w:t>
      </w:r>
    </w:p>
    <w:p w14:paraId="579578D4" w14:textId="77777777" w:rsidR="001B4CDA" w:rsidRPr="006C1993" w:rsidRDefault="001B4CDA" w:rsidP="00F22DDF">
      <w:pPr>
        <w:shd w:val="clear" w:color="auto" w:fill="FFFFFF"/>
        <w:spacing w:after="0" w:line="300" w:lineRule="atLeast"/>
        <w:jc w:val="center"/>
        <w:rPr>
          <w:rFonts w:eastAsia="Times New Roman" w:cstheme="minorHAnsi"/>
          <w:color w:val="333333"/>
          <w:sz w:val="24"/>
          <w:szCs w:val="24"/>
        </w:rPr>
      </w:pPr>
    </w:p>
    <w:p w14:paraId="1C493369" w14:textId="77777777" w:rsidR="000A1EAD" w:rsidRPr="006C1993" w:rsidRDefault="000A1EAD"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Important Info</w:t>
      </w:r>
    </w:p>
    <w:p w14:paraId="3F46072E" w14:textId="77777777" w:rsidR="00F22DDF" w:rsidRPr="00CF5F08" w:rsidRDefault="00F22DDF" w:rsidP="00F22DDF">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Instructor: </w:t>
      </w:r>
      <w:proofErr w:type="gramStart"/>
      <w:r w:rsidRPr="00CF5F08">
        <w:rPr>
          <w:rFonts w:eastAsia="Times New Roman" w:cstheme="minorHAnsi"/>
          <w:iCs/>
          <w:color w:val="333333"/>
        </w:rPr>
        <w:t>Norman  Wacker</w:t>
      </w:r>
      <w:proofErr w:type="gramEnd"/>
    </w:p>
    <w:p w14:paraId="7C8E46D9" w14:textId="2106AF5A" w:rsidR="007B7DAF" w:rsidRPr="00CF5F08" w:rsidRDefault="007B7DAF" w:rsidP="00F22DDF">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Class Meets</w:t>
      </w:r>
      <w:r w:rsidRPr="00CF5F08">
        <w:rPr>
          <w:rFonts w:eastAsia="Times New Roman" w:cstheme="minorHAnsi"/>
          <w:iCs/>
          <w:color w:val="333333"/>
        </w:rPr>
        <w:t xml:space="preserve">: </w:t>
      </w:r>
      <w:r w:rsidR="00F62D29" w:rsidRPr="00CF5F08">
        <w:rPr>
          <w:rFonts w:eastAsia="Times New Roman" w:cstheme="minorHAnsi"/>
          <w:iCs/>
          <w:color w:val="333333"/>
        </w:rPr>
        <w:t xml:space="preserve">Fully </w:t>
      </w:r>
      <w:r w:rsidR="005E0D2E" w:rsidRPr="00CF5F08">
        <w:rPr>
          <w:rFonts w:eastAsia="Times New Roman" w:cstheme="minorHAnsi"/>
          <w:iCs/>
          <w:color w:val="333333"/>
        </w:rPr>
        <w:t>Online</w:t>
      </w:r>
    </w:p>
    <w:p w14:paraId="7940FC8C" w14:textId="27A3D1B4" w:rsidR="00921846" w:rsidRPr="00CF5F08" w:rsidRDefault="003622E4" w:rsidP="00F22DDF">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 xml:space="preserve">Zoom </w:t>
      </w:r>
      <w:r w:rsidR="00921846" w:rsidRPr="00CF5F08">
        <w:rPr>
          <w:rFonts w:eastAsia="Times New Roman" w:cstheme="minorHAnsi"/>
          <w:b/>
          <w:iCs/>
          <w:color w:val="333333"/>
        </w:rPr>
        <w:t>Office Hours</w:t>
      </w:r>
      <w:r w:rsidR="00921846" w:rsidRPr="00CF5F08">
        <w:rPr>
          <w:rFonts w:eastAsia="Times New Roman" w:cstheme="minorHAnsi"/>
          <w:iCs/>
          <w:color w:val="333333"/>
        </w:rPr>
        <w:t xml:space="preserve">: </w:t>
      </w:r>
      <w:r w:rsidR="00921846" w:rsidRPr="00CF5F08">
        <w:rPr>
          <w:rFonts w:eastAsia="Times New Roman" w:cstheme="minorHAnsi"/>
          <w:bCs/>
          <w:iCs/>
          <w:color w:val="333333"/>
        </w:rPr>
        <w:t>M</w:t>
      </w:r>
      <w:r w:rsidR="00F62D29" w:rsidRPr="00CF5F08">
        <w:rPr>
          <w:rFonts w:eastAsia="Times New Roman" w:cstheme="minorHAnsi"/>
          <w:bCs/>
          <w:iCs/>
          <w:color w:val="333333"/>
        </w:rPr>
        <w:t xml:space="preserve">onday </w:t>
      </w:r>
      <w:r w:rsidR="007C34B2">
        <w:rPr>
          <w:rFonts w:eastAsia="Times New Roman" w:cstheme="minorHAnsi"/>
          <w:bCs/>
          <w:iCs/>
          <w:color w:val="333333"/>
        </w:rPr>
        <w:t>9-10</w:t>
      </w:r>
      <w:r w:rsidR="00F62D29" w:rsidRPr="00CF5F08">
        <w:rPr>
          <w:rFonts w:eastAsia="Times New Roman" w:cstheme="minorHAnsi"/>
          <w:bCs/>
          <w:iCs/>
          <w:color w:val="333333"/>
        </w:rPr>
        <w:t xml:space="preserve"> </w:t>
      </w:r>
      <w:r w:rsidR="007C34B2">
        <w:rPr>
          <w:rFonts w:eastAsia="Times New Roman" w:cstheme="minorHAnsi"/>
          <w:bCs/>
          <w:iCs/>
          <w:color w:val="333333"/>
        </w:rPr>
        <w:t>a.m.</w:t>
      </w:r>
      <w:r w:rsidRPr="00CF5F08">
        <w:rPr>
          <w:rFonts w:eastAsia="Times New Roman" w:cstheme="minorHAnsi"/>
          <w:bCs/>
          <w:iCs/>
          <w:color w:val="333333"/>
        </w:rPr>
        <w:t xml:space="preserve"> and by appointment </w:t>
      </w:r>
    </w:p>
    <w:p w14:paraId="4D2581AB" w14:textId="77777777" w:rsidR="00F22DDF" w:rsidRPr="00CF5F08" w:rsidRDefault="00F22DDF" w:rsidP="00F22DDF">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E-mail: </w:t>
      </w:r>
      <w:r w:rsidRPr="00CF5F08">
        <w:rPr>
          <w:rFonts w:eastAsia="Times New Roman" w:cstheme="minorHAnsi"/>
          <w:iCs/>
          <w:color w:val="333333"/>
        </w:rPr>
        <w:t>nwacker@uw.edu</w:t>
      </w:r>
    </w:p>
    <w:p w14:paraId="2E27802E" w14:textId="77777777"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Objectives:</w:t>
      </w:r>
    </w:p>
    <w:p w14:paraId="3C6D3A34" w14:textId="203A04F3"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The primary objective of this course is to establish</w:t>
      </w:r>
      <w:r w:rsidR="005E0D2E" w:rsidRPr="006C1993">
        <w:rPr>
          <w:rFonts w:eastAsia="Times New Roman" w:cstheme="minorHAnsi"/>
          <w:color w:val="333333"/>
        </w:rPr>
        <w:t>,</w:t>
      </w:r>
      <w:r w:rsidRPr="006C1993">
        <w:rPr>
          <w:rFonts w:eastAsia="Times New Roman" w:cstheme="minorHAnsi"/>
          <w:color w:val="333333"/>
        </w:rPr>
        <w:t xml:space="preserve"> </w:t>
      </w:r>
      <w:r w:rsidR="005E0D2E" w:rsidRPr="006C1993">
        <w:rPr>
          <w:rFonts w:eastAsia="Times New Roman" w:cstheme="minorHAnsi"/>
          <w:color w:val="333333"/>
        </w:rPr>
        <w:t xml:space="preserve">even as we work together primarily online, </w:t>
      </w:r>
      <w:r w:rsidRPr="006C1993">
        <w:rPr>
          <w:rFonts w:eastAsia="Times New Roman" w:cstheme="minorHAnsi"/>
          <w:color w:val="333333"/>
        </w:rPr>
        <w:t>an interactive classroom community to engage recent scientific research papers and science reporting that have important consequences for contemporary social issues, including global health, the nature of aggression and warfare, gen</w:t>
      </w:r>
      <w:r w:rsidR="00E7633B" w:rsidRPr="006C1993">
        <w:rPr>
          <w:rFonts w:eastAsia="Times New Roman" w:cstheme="minorHAnsi"/>
          <w:color w:val="333333"/>
        </w:rPr>
        <w:t>etic engineering, climate change</w:t>
      </w:r>
      <w:r w:rsidR="00CC3C9C" w:rsidRPr="006C1993">
        <w:rPr>
          <w:rFonts w:eastAsia="Times New Roman" w:cstheme="minorHAnsi"/>
          <w:color w:val="333333"/>
        </w:rPr>
        <w:t xml:space="preserve"> and advances in medical research. As we do so</w:t>
      </w:r>
      <w:r w:rsidR="005E0D2E" w:rsidRPr="006C1993">
        <w:rPr>
          <w:rFonts w:eastAsia="Times New Roman" w:cstheme="minorHAnsi"/>
          <w:color w:val="333333"/>
        </w:rPr>
        <w:t>,</w:t>
      </w:r>
      <w:r w:rsidR="00CC3C9C" w:rsidRPr="006C1993">
        <w:rPr>
          <w:rFonts w:eastAsia="Times New Roman" w:cstheme="minorHAnsi"/>
          <w:color w:val="333333"/>
        </w:rPr>
        <w:t xml:space="preserve"> we will practice--</w:t>
      </w:r>
      <w:r w:rsidR="00E7633B" w:rsidRPr="006C1993">
        <w:rPr>
          <w:rFonts w:eastAsia="Times New Roman" w:cstheme="minorHAnsi"/>
          <w:color w:val="333333"/>
        </w:rPr>
        <w:t>, whatever our majors and interests</w:t>
      </w:r>
      <w:r w:rsidR="00CC3C9C" w:rsidRPr="006C1993">
        <w:rPr>
          <w:rFonts w:eastAsia="Times New Roman" w:cstheme="minorHAnsi"/>
          <w:color w:val="333333"/>
        </w:rPr>
        <w:t>--</w:t>
      </w:r>
      <w:r w:rsidR="00E7633B" w:rsidRPr="006C1993">
        <w:rPr>
          <w:rFonts w:eastAsia="Times New Roman" w:cstheme="minorHAnsi"/>
          <w:color w:val="333333"/>
        </w:rPr>
        <w:t>the patterns of knowledge creation practiced in the natural science</w:t>
      </w:r>
      <w:r w:rsidR="00CC3C9C" w:rsidRPr="006C1993">
        <w:rPr>
          <w:rFonts w:eastAsia="Times New Roman" w:cstheme="minorHAnsi"/>
          <w:color w:val="333333"/>
        </w:rPr>
        <w:t xml:space="preserve">s with </w:t>
      </w:r>
      <w:r w:rsidR="005E0D2E" w:rsidRPr="006C1993">
        <w:rPr>
          <w:rFonts w:eastAsia="Times New Roman" w:cstheme="minorHAnsi"/>
          <w:color w:val="333333"/>
        </w:rPr>
        <w:t xml:space="preserve">particular </w:t>
      </w:r>
      <w:r w:rsidR="00CC3C9C" w:rsidRPr="006C1993">
        <w:rPr>
          <w:rFonts w:eastAsia="Times New Roman" w:cstheme="minorHAnsi"/>
          <w:color w:val="333333"/>
        </w:rPr>
        <w:t>emphasis on its,</w:t>
      </w:r>
      <w:r w:rsidR="00E7633B" w:rsidRPr="006C1993">
        <w:rPr>
          <w:rFonts w:eastAsia="Times New Roman" w:cstheme="minorHAnsi"/>
          <w:color w:val="333333"/>
        </w:rPr>
        <w:t xml:space="preserve"> commitment to a systematic way of thinking, an</w:t>
      </w:r>
      <w:r w:rsidR="00CC3C9C" w:rsidRPr="006C1993">
        <w:rPr>
          <w:rFonts w:eastAsia="Times New Roman" w:cstheme="minorHAnsi"/>
          <w:color w:val="333333"/>
        </w:rPr>
        <w:t>d</w:t>
      </w:r>
      <w:r w:rsidR="00E7633B" w:rsidRPr="006C1993">
        <w:rPr>
          <w:rFonts w:eastAsia="Times New Roman" w:cstheme="minorHAnsi"/>
          <w:color w:val="333333"/>
        </w:rPr>
        <w:t xml:space="preserve"> allegiance to a way of building </w:t>
      </w:r>
      <w:r w:rsidR="00CC3C9C" w:rsidRPr="006C1993">
        <w:rPr>
          <w:rFonts w:eastAsia="Times New Roman" w:cstheme="minorHAnsi"/>
          <w:color w:val="333333"/>
        </w:rPr>
        <w:t xml:space="preserve">on existing </w:t>
      </w:r>
      <w:r w:rsidR="00E7633B" w:rsidRPr="006C1993">
        <w:rPr>
          <w:rFonts w:eastAsia="Times New Roman" w:cstheme="minorHAnsi"/>
          <w:color w:val="333333"/>
        </w:rPr>
        <w:t>knowledge and explaining the universe through testing and factual observation. We will also emphasize the critical role science writing an</w:t>
      </w:r>
      <w:r w:rsidR="00A21AF6" w:rsidRPr="006C1993">
        <w:rPr>
          <w:rFonts w:eastAsia="Times New Roman" w:cstheme="minorHAnsi"/>
          <w:color w:val="333333"/>
        </w:rPr>
        <w:t>d</w:t>
      </w:r>
      <w:r w:rsidR="00E7633B" w:rsidRPr="006C1993">
        <w:rPr>
          <w:rFonts w:eastAsia="Times New Roman" w:cstheme="minorHAnsi"/>
          <w:color w:val="333333"/>
        </w:rPr>
        <w:t xml:space="preserve"> reporting</w:t>
      </w:r>
      <w:r w:rsidR="005E351A" w:rsidRPr="006C1993">
        <w:rPr>
          <w:rFonts w:eastAsia="Times New Roman" w:cstheme="minorHAnsi"/>
          <w:color w:val="333333"/>
        </w:rPr>
        <w:t xml:space="preserve"> play in the construction, spread and application of new </w:t>
      </w:r>
      <w:r w:rsidR="00E7633B" w:rsidRPr="006C1993">
        <w:rPr>
          <w:rFonts w:eastAsia="Times New Roman" w:cstheme="minorHAnsi"/>
          <w:color w:val="333333"/>
        </w:rPr>
        <w:t>knowledge.</w:t>
      </w:r>
    </w:p>
    <w:p w14:paraId="455EC065" w14:textId="77777777"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 xml:space="preserve">We will </w:t>
      </w:r>
      <w:r w:rsidR="00A21AF6" w:rsidRPr="006C1993">
        <w:rPr>
          <w:rFonts w:eastAsia="Times New Roman" w:cstheme="minorHAnsi"/>
          <w:color w:val="333333"/>
        </w:rPr>
        <w:t>work collaboratively in l</w:t>
      </w:r>
      <w:r w:rsidRPr="006C1993">
        <w:rPr>
          <w:rFonts w:eastAsia="Times New Roman" w:cstheme="minorHAnsi"/>
          <w:color w:val="333333"/>
        </w:rPr>
        <w:t>ook</w:t>
      </w:r>
      <w:r w:rsidR="00A21AF6" w:rsidRPr="006C1993">
        <w:rPr>
          <w:rFonts w:eastAsia="Times New Roman" w:cstheme="minorHAnsi"/>
          <w:color w:val="333333"/>
        </w:rPr>
        <w:t>ing</w:t>
      </w:r>
      <w:r w:rsidRPr="006C1993">
        <w:rPr>
          <w:rFonts w:eastAsia="Times New Roman" w:cstheme="minorHAnsi"/>
          <w:color w:val="333333"/>
        </w:rPr>
        <w:t xml:space="preserve"> hard at recent science papers that have also been reported beyond the science community to a larger audience</w:t>
      </w:r>
      <w:r w:rsidR="00A21AF6" w:rsidRPr="006C1993">
        <w:rPr>
          <w:rFonts w:eastAsia="Times New Roman" w:cstheme="minorHAnsi"/>
          <w:color w:val="333333"/>
        </w:rPr>
        <w:t xml:space="preserve"> and have considerable consequences for public policy. We will also closely examine</w:t>
      </w:r>
      <w:r w:rsidRPr="006C1993">
        <w:rPr>
          <w:rFonts w:eastAsia="Times New Roman" w:cstheme="minorHAnsi"/>
          <w:color w:val="333333"/>
        </w:rPr>
        <w:t xml:space="preserve"> how Individual science papers contribute to new and flexib</w:t>
      </w:r>
      <w:r w:rsidR="005E351A" w:rsidRPr="006C1993">
        <w:rPr>
          <w:rFonts w:eastAsia="Times New Roman" w:cstheme="minorHAnsi"/>
          <w:color w:val="333333"/>
        </w:rPr>
        <w:t>le portfolios of knowledge and </w:t>
      </w:r>
      <w:r w:rsidRPr="006C1993">
        <w:rPr>
          <w:rFonts w:eastAsia="Times New Roman" w:cstheme="minorHAnsi"/>
          <w:color w:val="333333"/>
        </w:rPr>
        <w:t xml:space="preserve">technical innovation, an open-ended process of knowledge use and knowledge making  central to research universities like ours and professional fields as various as medicine, resource management, </w:t>
      </w:r>
      <w:r w:rsidR="005E351A" w:rsidRPr="006C1993">
        <w:rPr>
          <w:rFonts w:eastAsia="Times New Roman" w:cstheme="minorHAnsi"/>
          <w:color w:val="333333"/>
        </w:rPr>
        <w:t xml:space="preserve">information technology, </w:t>
      </w:r>
      <w:r w:rsidRPr="006C1993">
        <w:rPr>
          <w:rFonts w:eastAsia="Times New Roman" w:cstheme="minorHAnsi"/>
          <w:color w:val="333333"/>
        </w:rPr>
        <w:t xml:space="preserve">finance, business and social and mass media. We will also practice the art of engaging the kind of </w:t>
      </w:r>
      <w:r w:rsidR="006D6093" w:rsidRPr="006C1993">
        <w:rPr>
          <w:rFonts w:eastAsia="Times New Roman" w:cstheme="minorHAnsi"/>
          <w:color w:val="333333"/>
        </w:rPr>
        <w:t>specialized discuss</w:t>
      </w:r>
      <w:r w:rsidR="00FF16D3" w:rsidRPr="006C1993">
        <w:rPr>
          <w:rFonts w:eastAsia="Times New Roman" w:cstheme="minorHAnsi"/>
          <w:color w:val="333333"/>
        </w:rPr>
        <w:t xml:space="preserve">ion </w:t>
      </w:r>
      <w:r w:rsidR="006D6093" w:rsidRPr="006C1993">
        <w:rPr>
          <w:rFonts w:eastAsia="Times New Roman" w:cstheme="minorHAnsi"/>
          <w:color w:val="333333"/>
        </w:rPr>
        <w:t>that accompanies publication</w:t>
      </w:r>
      <w:r w:rsidRPr="006C1993">
        <w:rPr>
          <w:rFonts w:eastAsia="Times New Roman" w:cstheme="minorHAnsi"/>
          <w:color w:val="333333"/>
        </w:rPr>
        <w:t xml:space="preserve"> of science research</w:t>
      </w:r>
      <w:r w:rsidR="006D6093" w:rsidRPr="006C1993">
        <w:rPr>
          <w:rFonts w:eastAsia="Times New Roman" w:cstheme="minorHAnsi"/>
          <w:color w:val="333333"/>
        </w:rPr>
        <w:t>, whether am</w:t>
      </w:r>
      <w:r w:rsidR="00A21AF6" w:rsidRPr="006C1993">
        <w:rPr>
          <w:rFonts w:eastAsia="Times New Roman" w:cstheme="minorHAnsi"/>
          <w:color w:val="333333"/>
        </w:rPr>
        <w:t xml:space="preserve">ong scientists, policy makers and or to numerous and often deeply </w:t>
      </w:r>
      <w:r w:rsidR="005E351A" w:rsidRPr="006C1993">
        <w:rPr>
          <w:rFonts w:eastAsia="Times New Roman" w:cstheme="minorHAnsi"/>
          <w:color w:val="333333"/>
        </w:rPr>
        <w:t xml:space="preserve">invested members of the general </w:t>
      </w:r>
      <w:r w:rsidR="00A21AF6" w:rsidRPr="006C1993">
        <w:rPr>
          <w:rFonts w:eastAsia="Times New Roman" w:cstheme="minorHAnsi"/>
          <w:color w:val="333333"/>
        </w:rPr>
        <w:t>p</w:t>
      </w:r>
      <w:r w:rsidR="006D6093" w:rsidRPr="006C1993">
        <w:rPr>
          <w:rFonts w:eastAsia="Times New Roman" w:cstheme="minorHAnsi"/>
          <w:color w:val="333333"/>
        </w:rPr>
        <w:t>ublic.</w:t>
      </w:r>
      <w:r w:rsidRPr="006C1993">
        <w:rPr>
          <w:rFonts w:eastAsia="Times New Roman" w:cstheme="minorHAnsi"/>
          <w:color w:val="333333"/>
        </w:rPr>
        <w:t xml:space="preserve"> </w:t>
      </w:r>
    </w:p>
    <w:p w14:paraId="5F07C4EC" w14:textId="77777777"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Overview:</w:t>
      </w:r>
    </w:p>
    <w:p w14:paraId="481A7098" w14:textId="77777777"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Dating back to the times of Isaac Newton and Charles Darwin, observation and experimental research have been mobilized to identify the forces that produce the natural world, turning points that triggered both scientific and social revolutions.   Darwin’s </w:t>
      </w:r>
      <w:r w:rsidRPr="006C1993">
        <w:rPr>
          <w:rFonts w:eastAsia="Times New Roman" w:cstheme="minorHAnsi"/>
          <w:i/>
          <w:iCs/>
          <w:color w:val="333333"/>
        </w:rPr>
        <w:t>Origin of the Species,</w:t>
      </w:r>
      <w:r w:rsidRPr="006C1993">
        <w:rPr>
          <w:rFonts w:eastAsia="Times New Roman" w:cstheme="minorHAnsi"/>
          <w:color w:val="333333"/>
        </w:rPr>
        <w:t> important as it was to scientists, was wri</w:t>
      </w:r>
      <w:r w:rsidR="00FF16D3" w:rsidRPr="006C1993">
        <w:rPr>
          <w:rFonts w:eastAsia="Times New Roman" w:cstheme="minorHAnsi"/>
          <w:color w:val="333333"/>
        </w:rPr>
        <w:t xml:space="preserve">tten for a general audience that </w:t>
      </w:r>
      <w:r w:rsidRPr="006C1993">
        <w:rPr>
          <w:rFonts w:eastAsia="Times New Roman" w:cstheme="minorHAnsi"/>
          <w:color w:val="333333"/>
        </w:rPr>
        <w:t xml:space="preserve">purchased the whole </w:t>
      </w:r>
      <w:r w:rsidR="00FF16D3" w:rsidRPr="006C1993">
        <w:rPr>
          <w:rFonts w:eastAsia="Times New Roman" w:cstheme="minorHAnsi"/>
          <w:color w:val="333333"/>
        </w:rPr>
        <w:t>of the first printing within days</w:t>
      </w:r>
      <w:r w:rsidRPr="006C1993">
        <w:rPr>
          <w:rFonts w:eastAsia="Times New Roman" w:cstheme="minorHAnsi"/>
          <w:color w:val="333333"/>
        </w:rPr>
        <w:t xml:space="preserve"> of its release. The concept of evolution lead to a vision of tim</w:t>
      </w:r>
      <w:r w:rsidR="00A21AF6" w:rsidRPr="006C1993">
        <w:rPr>
          <w:rFonts w:eastAsia="Times New Roman" w:cstheme="minorHAnsi"/>
          <w:color w:val="333333"/>
        </w:rPr>
        <w:t>e and life as defined by change and</w:t>
      </w:r>
      <w:r w:rsidRPr="006C1993">
        <w:rPr>
          <w:rFonts w:eastAsia="Times New Roman" w:cstheme="minorHAnsi"/>
          <w:color w:val="333333"/>
        </w:rPr>
        <w:t xml:space="preserve"> progress driven by highly selective processes of fitness, adaptation and competition that was introduced to  Darwin</w:t>
      </w:r>
      <w:r w:rsidR="00A21AF6" w:rsidRPr="006C1993">
        <w:rPr>
          <w:rFonts w:eastAsia="Times New Roman" w:cstheme="minorHAnsi"/>
          <w:color w:val="333333"/>
        </w:rPr>
        <w:t xml:space="preserve">’s enormous readership with great consequences for </w:t>
      </w:r>
      <w:r w:rsidR="005E351A" w:rsidRPr="006C1993">
        <w:rPr>
          <w:rFonts w:eastAsia="Times New Roman" w:cstheme="minorHAnsi"/>
          <w:color w:val="333333"/>
        </w:rPr>
        <w:t xml:space="preserve">both </w:t>
      </w:r>
      <w:r w:rsidR="00A21AF6" w:rsidRPr="006C1993">
        <w:rPr>
          <w:rFonts w:eastAsia="Times New Roman" w:cstheme="minorHAnsi"/>
          <w:color w:val="333333"/>
        </w:rPr>
        <w:t xml:space="preserve">science </w:t>
      </w:r>
      <w:r w:rsidR="008462A6" w:rsidRPr="006C1993">
        <w:rPr>
          <w:rFonts w:eastAsia="Times New Roman" w:cstheme="minorHAnsi"/>
          <w:color w:val="333333"/>
        </w:rPr>
        <w:t xml:space="preserve">and </w:t>
      </w:r>
      <w:r w:rsidR="00A21AF6" w:rsidRPr="006C1993">
        <w:rPr>
          <w:rFonts w:eastAsia="Times New Roman" w:cstheme="minorHAnsi"/>
          <w:color w:val="333333"/>
        </w:rPr>
        <w:t xml:space="preserve">popular assumptions about the origins and nature of life. </w:t>
      </w:r>
      <w:r w:rsidRPr="006C1993">
        <w:rPr>
          <w:rFonts w:eastAsia="Times New Roman" w:cstheme="minorHAnsi"/>
          <w:color w:val="333333"/>
        </w:rPr>
        <w:t xml:space="preserve"> The </w:t>
      </w:r>
      <w:r w:rsidR="00FF16D3" w:rsidRPr="006C1993">
        <w:rPr>
          <w:rFonts w:eastAsia="Times New Roman" w:cstheme="minorHAnsi"/>
          <w:color w:val="333333"/>
        </w:rPr>
        <w:t xml:space="preserve">resulting </w:t>
      </w:r>
      <w:r w:rsidRPr="006C1993">
        <w:rPr>
          <w:rFonts w:eastAsia="Times New Roman" w:cstheme="minorHAnsi"/>
          <w:color w:val="333333"/>
        </w:rPr>
        <w:t xml:space="preserve">transformation of biology proper has been so pervasive that as late as 1973 the geneticist </w:t>
      </w:r>
      <w:proofErr w:type="spellStart"/>
      <w:r w:rsidRPr="006C1993">
        <w:rPr>
          <w:rFonts w:eastAsia="Times New Roman" w:cstheme="minorHAnsi"/>
          <w:color w:val="333333"/>
        </w:rPr>
        <w:t>Theodosious</w:t>
      </w:r>
      <w:proofErr w:type="spellEnd"/>
      <w:r w:rsidRPr="006C1993">
        <w:rPr>
          <w:rFonts w:eastAsia="Times New Roman" w:cstheme="minorHAnsi"/>
          <w:color w:val="333333"/>
        </w:rPr>
        <w:t xml:space="preserve"> Dobzhansky remarked, “Nothing in biology makes sense, except in the light of evolution.”  </w:t>
      </w:r>
    </w:p>
    <w:p w14:paraId="3357FCCC" w14:textId="77777777" w:rsidR="006C1993" w:rsidRDefault="006C1993" w:rsidP="000A1EAD">
      <w:pPr>
        <w:pStyle w:val="Heading2"/>
        <w:rPr>
          <w:rFonts w:asciiTheme="minorHAnsi" w:eastAsia="Times New Roman" w:hAnsiTheme="minorHAnsi" w:cstheme="minorHAnsi"/>
        </w:rPr>
      </w:pPr>
    </w:p>
    <w:p w14:paraId="395E4F69" w14:textId="22124E71"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Key Questions:</w:t>
      </w:r>
    </w:p>
    <w:p w14:paraId="721940F7" w14:textId="77777777" w:rsidR="0035257B" w:rsidRPr="006C1993" w:rsidRDefault="0035257B" w:rsidP="0035257B">
      <w:pPr>
        <w:rPr>
          <w:rFonts w:cstheme="minorHAnsi"/>
        </w:rPr>
      </w:pPr>
      <w:r w:rsidRPr="006C1993">
        <w:rPr>
          <w:rFonts w:cstheme="minorHAnsi"/>
        </w:rPr>
        <w:t>What are some of the processes and assumptions that inform scientific thinking and the results produced by them? How might they differ from other powerful agents of knowledge such as religious and cultural traditions, or influential works of literature and history?</w:t>
      </w:r>
    </w:p>
    <w:p w14:paraId="35C8EDA3" w14:textId="77777777" w:rsidR="006C1993" w:rsidRPr="006C1993" w:rsidRDefault="005E0D2E" w:rsidP="006C1993">
      <w:pPr>
        <w:shd w:val="clear" w:color="auto" w:fill="FFFFFF"/>
        <w:spacing w:after="0" w:line="300" w:lineRule="atLeast"/>
        <w:rPr>
          <w:rFonts w:eastAsia="Times New Roman" w:cstheme="minorHAnsi"/>
          <w:color w:val="333333"/>
        </w:rPr>
      </w:pPr>
      <w:r w:rsidRPr="006C1993">
        <w:rPr>
          <w:rFonts w:eastAsia="Times New Roman" w:cstheme="minorHAnsi"/>
          <w:color w:val="333333"/>
        </w:rPr>
        <w:lastRenderedPageBreak/>
        <w:t xml:space="preserve">Among the questions we will engage throughout the quarter as we work with science writing are: </w:t>
      </w:r>
    </w:p>
    <w:p w14:paraId="665479F2"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1) </w:t>
      </w:r>
      <w:r w:rsidR="0035257B" w:rsidRPr="006C1993">
        <w:rPr>
          <w:rFonts w:eastAsia="Times New Roman" w:cstheme="minorHAnsi"/>
          <w:color w:val="333333"/>
        </w:rPr>
        <w:t>How is scientific discovery undertaken and how is the science writing that reports them</w:t>
      </w:r>
      <w:r w:rsidR="001B4CDA" w:rsidRPr="006C1993">
        <w:rPr>
          <w:rFonts w:eastAsia="Times New Roman" w:cstheme="minorHAnsi"/>
          <w:color w:val="333333"/>
        </w:rPr>
        <w:t xml:space="preserve"> organized? </w:t>
      </w:r>
    </w:p>
    <w:p w14:paraId="4319C63C"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2) </w:t>
      </w:r>
      <w:r w:rsidR="001B4CDA" w:rsidRPr="006C1993">
        <w:rPr>
          <w:rFonts w:eastAsia="Times New Roman" w:cstheme="minorHAnsi"/>
          <w:color w:val="333333"/>
        </w:rPr>
        <w:t xml:space="preserve">What do we learn as we read </w:t>
      </w:r>
      <w:r w:rsidR="006D6093" w:rsidRPr="006C1993">
        <w:rPr>
          <w:rFonts w:eastAsia="Times New Roman" w:cstheme="minorHAnsi"/>
          <w:color w:val="333333"/>
        </w:rPr>
        <w:t xml:space="preserve">science papers </w:t>
      </w:r>
      <w:r w:rsidR="001B4CDA" w:rsidRPr="006C1993">
        <w:rPr>
          <w:rFonts w:eastAsia="Times New Roman" w:cstheme="minorHAnsi"/>
          <w:color w:val="333333"/>
        </w:rPr>
        <w:t xml:space="preserve">about research, scientific reasoning, and </w:t>
      </w:r>
      <w:r w:rsidR="0035257B" w:rsidRPr="006C1993">
        <w:rPr>
          <w:rFonts w:eastAsia="Times New Roman" w:cstheme="minorHAnsi"/>
          <w:color w:val="333333"/>
        </w:rPr>
        <w:t>e</w:t>
      </w:r>
      <w:r w:rsidR="001B4CDA" w:rsidRPr="006C1993">
        <w:rPr>
          <w:rFonts w:eastAsia="Times New Roman" w:cstheme="minorHAnsi"/>
          <w:color w:val="333333"/>
        </w:rPr>
        <w:t>xperimentation?  </w:t>
      </w:r>
    </w:p>
    <w:p w14:paraId="1EAE23CE"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3) </w:t>
      </w:r>
      <w:r w:rsidR="001B4CDA" w:rsidRPr="006C1993">
        <w:rPr>
          <w:rFonts w:eastAsia="Times New Roman" w:cstheme="minorHAnsi"/>
          <w:color w:val="333333"/>
        </w:rPr>
        <w:t>What are the larger stakes of the results reported in these often quite specialized studies?   </w:t>
      </w:r>
    </w:p>
    <w:p w14:paraId="3837308F"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4) </w:t>
      </w:r>
      <w:r w:rsidR="001B4CDA" w:rsidRPr="006C1993">
        <w:rPr>
          <w:rFonts w:eastAsia="Times New Roman" w:cstheme="minorHAnsi"/>
          <w:color w:val="333333"/>
        </w:rPr>
        <w:t xml:space="preserve">What debates and conversations accompanied publication of these papers? </w:t>
      </w:r>
    </w:p>
    <w:p w14:paraId="3D9A6151"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5) </w:t>
      </w:r>
      <w:r w:rsidR="001B4CDA" w:rsidRPr="006C1993">
        <w:rPr>
          <w:rFonts w:eastAsia="Times New Roman" w:cstheme="minorHAnsi"/>
          <w:color w:val="333333"/>
        </w:rPr>
        <w:t xml:space="preserve">How do these papers compare to science writing for a general audience? </w:t>
      </w:r>
    </w:p>
    <w:p w14:paraId="4DDE2B0E" w14:textId="384EAEF3" w:rsidR="001B4CDA" w:rsidRPr="006C1993" w:rsidRDefault="002D7506" w:rsidP="006C1993">
      <w:pPr>
        <w:shd w:val="clear" w:color="auto" w:fill="FFFFFF"/>
        <w:spacing w:after="0" w:line="300" w:lineRule="atLeast"/>
        <w:ind w:left="720"/>
        <w:rPr>
          <w:rFonts w:eastAsia="Times New Roman" w:cstheme="minorHAnsi"/>
          <w:color w:val="333333"/>
          <w:sz w:val="12"/>
          <w:szCs w:val="12"/>
        </w:rPr>
      </w:pPr>
      <w:r w:rsidRPr="006C1993">
        <w:rPr>
          <w:rFonts w:eastAsia="Times New Roman" w:cstheme="minorHAnsi"/>
          <w:color w:val="333333"/>
        </w:rPr>
        <w:t xml:space="preserve">6) </w:t>
      </w:r>
      <w:r w:rsidR="001B4CDA" w:rsidRPr="006C1993">
        <w:rPr>
          <w:rFonts w:eastAsia="Times New Roman" w:cstheme="minorHAnsi"/>
          <w:color w:val="333333"/>
        </w:rPr>
        <w:t xml:space="preserve">What are some common assumptions about scientific writing and scientific knowledge?  </w:t>
      </w:r>
      <w:r w:rsidRPr="006C1993">
        <w:rPr>
          <w:rFonts w:eastAsia="Times New Roman" w:cstheme="minorHAnsi"/>
          <w:color w:val="333333"/>
        </w:rPr>
        <w:t>7)</w:t>
      </w:r>
      <w:r w:rsidR="001B4CDA" w:rsidRPr="006C1993">
        <w:rPr>
          <w:rFonts w:eastAsia="Times New Roman" w:cstheme="minorHAnsi"/>
          <w:color w:val="333333"/>
        </w:rPr>
        <w:t xml:space="preserve">How should we evaluate and revise those assumptions as we work closely with this kind of writing in </w:t>
      </w:r>
      <w:r w:rsidRPr="006C1993">
        <w:rPr>
          <w:rFonts w:eastAsia="Times New Roman" w:cstheme="minorHAnsi"/>
          <w:color w:val="333333"/>
        </w:rPr>
        <w:t>during our</w:t>
      </w:r>
      <w:r w:rsidR="001B4CDA" w:rsidRPr="006C1993">
        <w:rPr>
          <w:rFonts w:eastAsia="Times New Roman" w:cstheme="minorHAnsi"/>
          <w:color w:val="333333"/>
        </w:rPr>
        <w:t xml:space="preserve"> class?</w:t>
      </w:r>
      <w:r w:rsidR="00852750" w:rsidRPr="006C1993">
        <w:rPr>
          <w:rFonts w:eastAsia="Times New Roman" w:cstheme="minorHAnsi"/>
          <w:color w:val="333333"/>
        </w:rPr>
        <w:br/>
      </w:r>
    </w:p>
    <w:p w14:paraId="5F26A481" w14:textId="77777777" w:rsidR="0035257B" w:rsidRPr="006C1993" w:rsidRDefault="00852750" w:rsidP="0035257B">
      <w:pPr>
        <w:pStyle w:val="Heading2"/>
        <w:rPr>
          <w:rFonts w:asciiTheme="minorHAnsi" w:eastAsia="Times New Roman" w:hAnsiTheme="minorHAnsi" w:cstheme="minorHAnsi"/>
        </w:rPr>
      </w:pPr>
      <w:r w:rsidRPr="006C1993">
        <w:rPr>
          <w:rFonts w:asciiTheme="minorHAnsi" w:eastAsia="Times New Roman" w:hAnsiTheme="minorHAnsi" w:cstheme="minorHAnsi"/>
        </w:rPr>
        <w:t xml:space="preserve">Course </w:t>
      </w:r>
      <w:r w:rsidR="001B4CDA" w:rsidRPr="006C1993">
        <w:rPr>
          <w:rFonts w:asciiTheme="minorHAnsi" w:eastAsia="Times New Roman" w:hAnsiTheme="minorHAnsi" w:cstheme="minorHAnsi"/>
        </w:rPr>
        <w:t>Requirements</w:t>
      </w:r>
      <w:r w:rsidRPr="006C1993">
        <w:rPr>
          <w:rFonts w:asciiTheme="minorHAnsi" w:eastAsia="Times New Roman" w:hAnsiTheme="minorHAnsi" w:cstheme="minorHAnsi"/>
        </w:rPr>
        <w:t xml:space="preserve"> and Grading</w:t>
      </w:r>
      <w:r w:rsidR="001B4CDA" w:rsidRPr="006C1993">
        <w:rPr>
          <w:rFonts w:asciiTheme="minorHAnsi" w:eastAsia="Times New Roman" w:hAnsiTheme="minorHAnsi" w:cstheme="minorHAnsi"/>
        </w:rPr>
        <w:t>:</w:t>
      </w:r>
    </w:p>
    <w:p w14:paraId="6881E2B2" w14:textId="77777777" w:rsidR="00A66BA2" w:rsidRPr="006C1993" w:rsidRDefault="00A66BA2" w:rsidP="00A66BA2">
      <w:pPr>
        <w:spacing w:after="0" w:line="300" w:lineRule="atLeast"/>
        <w:ind w:left="15"/>
        <w:rPr>
          <w:rFonts w:eastAsia="Times New Roman" w:cstheme="minorHAnsi"/>
          <w:b/>
          <w:bCs/>
          <w:color w:val="333333"/>
          <w:sz w:val="21"/>
          <w:szCs w:val="21"/>
        </w:rPr>
      </w:pPr>
      <w:r w:rsidRPr="006C1993">
        <w:rPr>
          <w:rFonts w:eastAsia="Times New Roman" w:cstheme="minorHAnsi"/>
          <w:b/>
          <w:bCs/>
          <w:color w:val="333333"/>
          <w:sz w:val="21"/>
          <w:szCs w:val="21"/>
        </w:rPr>
        <w:t>Class Participation – 20 %</w:t>
      </w:r>
    </w:p>
    <w:p w14:paraId="59E2ADD7" w14:textId="571BEBB2" w:rsidR="00A66BA2" w:rsidRPr="006C1993" w:rsidRDefault="00A66BA2" w:rsidP="00A66BA2">
      <w:pPr>
        <w:numPr>
          <w:ilvl w:val="0"/>
          <w:numId w:val="3"/>
        </w:numPr>
        <w:spacing w:after="0" w:line="300" w:lineRule="atLeast"/>
        <w:rPr>
          <w:rFonts w:eastAsia="Times New Roman" w:cstheme="minorHAnsi"/>
          <w:color w:val="333333"/>
        </w:rPr>
      </w:pPr>
      <w:r w:rsidRPr="006C1993">
        <w:rPr>
          <w:rFonts w:eastAsia="Times New Roman" w:cstheme="minorHAnsi"/>
          <w:color w:val="333333"/>
        </w:rPr>
        <w:t xml:space="preserve">Engaged preparation and active participation in each </w:t>
      </w:r>
      <w:r w:rsidR="002D7506" w:rsidRPr="006C1993">
        <w:rPr>
          <w:rFonts w:eastAsia="Times New Roman" w:cstheme="minorHAnsi"/>
          <w:color w:val="333333"/>
        </w:rPr>
        <w:t>Canvas activity</w:t>
      </w:r>
      <w:r w:rsidRPr="006C1993">
        <w:rPr>
          <w:rFonts w:eastAsia="Times New Roman" w:cstheme="minorHAnsi"/>
          <w:color w:val="333333"/>
        </w:rPr>
        <w:t xml:space="preserve">, including: Canvas HW assignments, sharing informal responses to the assigned reading for each class meeting, informal reading notes, crafting impromptu short stories of your own and bringing written </w:t>
      </w:r>
      <w:r w:rsidRPr="006C1993">
        <w:rPr>
          <w:rFonts w:eastAsia="Times New Roman" w:cstheme="minorHAnsi"/>
          <w:i/>
          <w:color w:val="333333"/>
        </w:rPr>
        <w:t>work-in-progress</w:t>
      </w:r>
      <w:r w:rsidRPr="006C1993">
        <w:rPr>
          <w:rFonts w:eastAsia="Times New Roman" w:cstheme="minorHAnsi"/>
          <w:color w:val="333333"/>
        </w:rPr>
        <w:t xml:space="preserve"> for each of our three writing assignments (two short essays and a short story).  </w:t>
      </w:r>
    </w:p>
    <w:p w14:paraId="6833EF83" w14:textId="66942D60" w:rsidR="00A66BA2" w:rsidRPr="006C1993" w:rsidRDefault="00AA006B" w:rsidP="00AA006B">
      <w:pPr>
        <w:spacing w:after="0" w:line="300" w:lineRule="atLeast"/>
        <w:ind w:left="15"/>
        <w:rPr>
          <w:rFonts w:eastAsia="Times New Roman" w:cstheme="minorHAnsi"/>
          <w:b/>
          <w:bCs/>
          <w:color w:val="333333"/>
          <w:sz w:val="21"/>
          <w:szCs w:val="21"/>
        </w:rPr>
      </w:pPr>
      <w:r w:rsidRPr="006C1993">
        <w:rPr>
          <w:rFonts w:eastAsia="Times New Roman" w:cstheme="minorHAnsi"/>
          <w:b/>
          <w:bCs/>
          <w:color w:val="333333"/>
          <w:sz w:val="21"/>
          <w:szCs w:val="21"/>
        </w:rPr>
        <w:t>Three Short</w:t>
      </w:r>
      <w:r w:rsidR="00A66BA2" w:rsidRPr="006C1993">
        <w:rPr>
          <w:rFonts w:eastAsia="Times New Roman" w:cstheme="minorHAnsi"/>
          <w:b/>
          <w:bCs/>
          <w:color w:val="333333"/>
          <w:sz w:val="21"/>
          <w:szCs w:val="21"/>
        </w:rPr>
        <w:t xml:space="preserve"> Analytical papers</w:t>
      </w:r>
      <w:r w:rsidR="00742AA0" w:rsidRPr="006C1993">
        <w:rPr>
          <w:rFonts w:eastAsia="Times New Roman" w:cstheme="minorHAnsi"/>
          <w:b/>
          <w:bCs/>
          <w:color w:val="333333"/>
          <w:sz w:val="21"/>
          <w:szCs w:val="21"/>
        </w:rPr>
        <w:t xml:space="preserve"> and one Poster Project (each 20%)</w:t>
      </w:r>
      <w:r w:rsidR="00E051FD" w:rsidRPr="006C1993">
        <w:rPr>
          <w:rFonts w:eastAsia="Times New Roman" w:cstheme="minorHAnsi"/>
          <w:b/>
          <w:bCs/>
          <w:color w:val="333333"/>
          <w:sz w:val="21"/>
          <w:szCs w:val="21"/>
        </w:rPr>
        <w:t xml:space="preserve"> </w:t>
      </w:r>
    </w:p>
    <w:p w14:paraId="7C9DA3E4" w14:textId="4714CA8B" w:rsidR="00E051FD" w:rsidRPr="006C1993" w:rsidRDefault="00E051FD" w:rsidP="00E051FD">
      <w:pPr>
        <w:pStyle w:val="ListParagraph"/>
        <w:numPr>
          <w:ilvl w:val="0"/>
          <w:numId w:val="6"/>
        </w:numPr>
        <w:spacing w:after="0" w:line="300" w:lineRule="atLeast"/>
        <w:rPr>
          <w:rFonts w:eastAsia="Times New Roman" w:cstheme="minorHAnsi"/>
          <w:color w:val="333333"/>
        </w:rPr>
      </w:pPr>
      <w:r w:rsidRPr="006C1993">
        <w:rPr>
          <w:rFonts w:eastAsia="Times New Roman" w:cstheme="minorHAnsi"/>
          <w:color w:val="333333"/>
        </w:rPr>
        <w:t xml:space="preserve">All details about paper requirements are in Canvas site (APA formatting style, </w:t>
      </w:r>
      <w:r w:rsidR="005E0D2E" w:rsidRPr="006C1993">
        <w:rPr>
          <w:rFonts w:eastAsia="Times New Roman" w:cstheme="minorHAnsi"/>
          <w:color w:val="333333"/>
        </w:rPr>
        <w:t>length, source</w:t>
      </w:r>
      <w:r w:rsidRPr="006C1993">
        <w:rPr>
          <w:rFonts w:eastAsia="Times New Roman" w:cstheme="minorHAnsi"/>
          <w:color w:val="333333"/>
        </w:rPr>
        <w:t xml:space="preserve"> citing)</w:t>
      </w:r>
    </w:p>
    <w:tbl>
      <w:tblPr>
        <w:tblStyle w:val="TableGrid"/>
        <w:tblW w:w="0" w:type="auto"/>
        <w:jc w:val="center"/>
        <w:tblLook w:val="04A0" w:firstRow="1" w:lastRow="0" w:firstColumn="1" w:lastColumn="0" w:noHBand="0" w:noVBand="1"/>
      </w:tblPr>
      <w:tblGrid>
        <w:gridCol w:w="4675"/>
        <w:gridCol w:w="1890"/>
      </w:tblGrid>
      <w:tr w:rsidR="00A66BA2" w:rsidRPr="006C1993" w14:paraId="096F5592" w14:textId="77777777" w:rsidTr="00BA29C9">
        <w:trPr>
          <w:jc w:val="center"/>
        </w:trPr>
        <w:tc>
          <w:tcPr>
            <w:tcW w:w="4675" w:type="dxa"/>
            <w:shd w:val="clear" w:color="auto" w:fill="DEEAF6" w:themeFill="accent1" w:themeFillTint="33"/>
          </w:tcPr>
          <w:p w14:paraId="58D02056" w14:textId="77777777" w:rsidR="00A66BA2" w:rsidRPr="006C1993" w:rsidRDefault="00A66BA2" w:rsidP="00BA29C9">
            <w:pPr>
              <w:jc w:val="both"/>
              <w:rPr>
                <w:rFonts w:cstheme="minorHAnsi"/>
                <w:b/>
              </w:rPr>
            </w:pPr>
            <w:r w:rsidRPr="006C1993">
              <w:rPr>
                <w:rFonts w:cstheme="minorHAnsi"/>
                <w:b/>
              </w:rPr>
              <w:t>Course Component</w:t>
            </w:r>
          </w:p>
        </w:tc>
        <w:tc>
          <w:tcPr>
            <w:tcW w:w="1890" w:type="dxa"/>
            <w:shd w:val="clear" w:color="auto" w:fill="DEEAF6" w:themeFill="accent1" w:themeFillTint="33"/>
            <w:vAlign w:val="center"/>
          </w:tcPr>
          <w:p w14:paraId="4375634D" w14:textId="77777777" w:rsidR="00A66BA2" w:rsidRPr="006C1993" w:rsidRDefault="00A66BA2" w:rsidP="00BA29C9">
            <w:pPr>
              <w:jc w:val="center"/>
              <w:rPr>
                <w:rFonts w:cstheme="minorHAnsi"/>
                <w:b/>
              </w:rPr>
            </w:pPr>
            <w:r w:rsidRPr="006C1993">
              <w:rPr>
                <w:rFonts w:cstheme="minorHAnsi"/>
                <w:b/>
              </w:rPr>
              <w:t>% of Total Grade</w:t>
            </w:r>
          </w:p>
        </w:tc>
      </w:tr>
      <w:tr w:rsidR="00A66BA2" w:rsidRPr="006C1993" w14:paraId="36DE9378" w14:textId="77777777" w:rsidTr="00BA29C9">
        <w:trPr>
          <w:jc w:val="center"/>
        </w:trPr>
        <w:tc>
          <w:tcPr>
            <w:tcW w:w="4675" w:type="dxa"/>
          </w:tcPr>
          <w:p w14:paraId="0F32784A" w14:textId="77777777" w:rsidR="00A66BA2" w:rsidRPr="006C1993" w:rsidRDefault="00A66BA2" w:rsidP="00BA29C9">
            <w:pPr>
              <w:jc w:val="both"/>
              <w:rPr>
                <w:rFonts w:cstheme="minorHAnsi"/>
              </w:rPr>
            </w:pPr>
            <w:r w:rsidRPr="006C1993">
              <w:rPr>
                <w:rFonts w:cstheme="minorHAnsi"/>
              </w:rPr>
              <w:t>Major Essay 1</w:t>
            </w:r>
          </w:p>
        </w:tc>
        <w:tc>
          <w:tcPr>
            <w:tcW w:w="1890" w:type="dxa"/>
            <w:vAlign w:val="center"/>
          </w:tcPr>
          <w:p w14:paraId="1E3D75D8" w14:textId="77777777" w:rsidR="00A66BA2" w:rsidRPr="006C1993" w:rsidRDefault="00A66BA2" w:rsidP="00BA29C9">
            <w:pPr>
              <w:jc w:val="center"/>
              <w:rPr>
                <w:rFonts w:cstheme="minorHAnsi"/>
              </w:rPr>
            </w:pPr>
            <w:r w:rsidRPr="006C1993">
              <w:rPr>
                <w:rFonts w:cstheme="minorHAnsi"/>
              </w:rPr>
              <w:t>20%</w:t>
            </w:r>
          </w:p>
        </w:tc>
      </w:tr>
      <w:tr w:rsidR="00A66BA2" w:rsidRPr="006C1993" w14:paraId="57DF5BBF" w14:textId="77777777" w:rsidTr="00BA29C9">
        <w:trPr>
          <w:jc w:val="center"/>
        </w:trPr>
        <w:tc>
          <w:tcPr>
            <w:tcW w:w="4675" w:type="dxa"/>
          </w:tcPr>
          <w:p w14:paraId="13CC3EAF" w14:textId="77777777" w:rsidR="00A66BA2" w:rsidRPr="006C1993" w:rsidRDefault="00A66BA2" w:rsidP="00BA29C9">
            <w:pPr>
              <w:jc w:val="both"/>
              <w:rPr>
                <w:rFonts w:cstheme="minorHAnsi"/>
              </w:rPr>
            </w:pPr>
            <w:r w:rsidRPr="006C1993">
              <w:rPr>
                <w:rFonts w:cstheme="minorHAnsi"/>
              </w:rPr>
              <w:t>Major Essay  2</w:t>
            </w:r>
          </w:p>
        </w:tc>
        <w:tc>
          <w:tcPr>
            <w:tcW w:w="1890" w:type="dxa"/>
            <w:vAlign w:val="center"/>
          </w:tcPr>
          <w:p w14:paraId="1D8D7C1E" w14:textId="77777777" w:rsidR="00A66BA2" w:rsidRPr="006C1993" w:rsidRDefault="00A66BA2" w:rsidP="00BA29C9">
            <w:pPr>
              <w:jc w:val="center"/>
              <w:rPr>
                <w:rFonts w:cstheme="minorHAnsi"/>
              </w:rPr>
            </w:pPr>
            <w:r w:rsidRPr="006C1993">
              <w:rPr>
                <w:rFonts w:cstheme="minorHAnsi"/>
              </w:rPr>
              <w:t>20%</w:t>
            </w:r>
          </w:p>
        </w:tc>
      </w:tr>
      <w:tr w:rsidR="00A66BA2" w:rsidRPr="006C1993" w14:paraId="6C3F42F5" w14:textId="77777777" w:rsidTr="00BA29C9">
        <w:trPr>
          <w:jc w:val="center"/>
        </w:trPr>
        <w:tc>
          <w:tcPr>
            <w:tcW w:w="4675" w:type="dxa"/>
          </w:tcPr>
          <w:p w14:paraId="2ECF87DA" w14:textId="20EC0C70" w:rsidR="00A66BA2" w:rsidRPr="006C1993" w:rsidRDefault="00A66BA2" w:rsidP="0058677B">
            <w:pPr>
              <w:jc w:val="both"/>
              <w:rPr>
                <w:rFonts w:cstheme="minorHAnsi"/>
              </w:rPr>
            </w:pPr>
            <w:r w:rsidRPr="006C1993">
              <w:rPr>
                <w:rFonts w:cstheme="minorHAnsi"/>
              </w:rPr>
              <w:t xml:space="preserve">Major </w:t>
            </w:r>
            <w:r w:rsidR="008908C0" w:rsidRPr="006C1993">
              <w:rPr>
                <w:rFonts w:cstheme="minorHAnsi"/>
              </w:rPr>
              <w:t xml:space="preserve">Essay </w:t>
            </w:r>
            <w:r w:rsidRPr="006C1993">
              <w:rPr>
                <w:rFonts w:cstheme="minorHAnsi"/>
              </w:rPr>
              <w:t>3</w:t>
            </w:r>
          </w:p>
        </w:tc>
        <w:tc>
          <w:tcPr>
            <w:tcW w:w="1890" w:type="dxa"/>
            <w:vAlign w:val="center"/>
          </w:tcPr>
          <w:p w14:paraId="6A9B8B63" w14:textId="77777777" w:rsidR="00A66BA2" w:rsidRPr="006C1993" w:rsidRDefault="00A66BA2" w:rsidP="00BA29C9">
            <w:pPr>
              <w:jc w:val="center"/>
              <w:rPr>
                <w:rFonts w:cstheme="minorHAnsi"/>
              </w:rPr>
            </w:pPr>
            <w:r w:rsidRPr="006C1993">
              <w:rPr>
                <w:rFonts w:cstheme="minorHAnsi"/>
              </w:rPr>
              <w:t>20%</w:t>
            </w:r>
          </w:p>
        </w:tc>
      </w:tr>
      <w:tr w:rsidR="00742AA0" w:rsidRPr="006C1993" w14:paraId="30177188" w14:textId="77777777" w:rsidTr="00BA29C9">
        <w:trPr>
          <w:jc w:val="center"/>
        </w:trPr>
        <w:tc>
          <w:tcPr>
            <w:tcW w:w="4675" w:type="dxa"/>
          </w:tcPr>
          <w:p w14:paraId="556B08D5" w14:textId="1E10D6D2" w:rsidR="00742AA0" w:rsidRPr="006C1993" w:rsidRDefault="00742AA0" w:rsidP="0058677B">
            <w:pPr>
              <w:jc w:val="both"/>
              <w:rPr>
                <w:rFonts w:cstheme="minorHAnsi"/>
              </w:rPr>
            </w:pPr>
            <w:r w:rsidRPr="006C1993">
              <w:rPr>
                <w:rFonts w:cstheme="minorHAnsi"/>
              </w:rPr>
              <w:t>Poster Project</w:t>
            </w:r>
          </w:p>
        </w:tc>
        <w:tc>
          <w:tcPr>
            <w:tcW w:w="1890" w:type="dxa"/>
            <w:vAlign w:val="center"/>
          </w:tcPr>
          <w:p w14:paraId="063EBE4E" w14:textId="157B52B6" w:rsidR="00742AA0" w:rsidRPr="006C1993" w:rsidRDefault="00742AA0" w:rsidP="00BA29C9">
            <w:pPr>
              <w:jc w:val="center"/>
              <w:rPr>
                <w:rFonts w:cstheme="minorHAnsi"/>
              </w:rPr>
            </w:pPr>
            <w:r w:rsidRPr="006C1993">
              <w:rPr>
                <w:rFonts w:cstheme="minorHAnsi"/>
              </w:rPr>
              <w:t>20%</w:t>
            </w:r>
          </w:p>
        </w:tc>
      </w:tr>
      <w:tr w:rsidR="00A66BA2" w:rsidRPr="006C1993" w14:paraId="61C71F07" w14:textId="77777777" w:rsidTr="00BA29C9">
        <w:trPr>
          <w:jc w:val="center"/>
        </w:trPr>
        <w:tc>
          <w:tcPr>
            <w:tcW w:w="4675" w:type="dxa"/>
          </w:tcPr>
          <w:p w14:paraId="51F8A3B8" w14:textId="77777777" w:rsidR="00A66BA2" w:rsidRPr="006C1993" w:rsidRDefault="00A66BA2" w:rsidP="00BA29C9">
            <w:pPr>
              <w:jc w:val="both"/>
              <w:rPr>
                <w:rFonts w:cstheme="minorHAnsi"/>
              </w:rPr>
            </w:pPr>
            <w:r w:rsidRPr="006C1993">
              <w:rPr>
                <w:rFonts w:cstheme="minorHAnsi"/>
              </w:rPr>
              <w:t>Class Participation</w:t>
            </w:r>
          </w:p>
          <w:p w14:paraId="4AADA747" w14:textId="77777777" w:rsidR="00A66BA2" w:rsidRPr="006C1993" w:rsidRDefault="00A66BA2" w:rsidP="00BA29C9">
            <w:pPr>
              <w:jc w:val="both"/>
              <w:rPr>
                <w:rFonts w:cstheme="minorHAnsi"/>
              </w:rPr>
            </w:pPr>
            <w:r w:rsidRPr="006C1993">
              <w:rPr>
                <w:rFonts w:cstheme="minorHAnsi"/>
              </w:rPr>
              <w:t>(aggregated hw and in-class activity)</w:t>
            </w:r>
          </w:p>
        </w:tc>
        <w:tc>
          <w:tcPr>
            <w:tcW w:w="1890" w:type="dxa"/>
            <w:vAlign w:val="center"/>
          </w:tcPr>
          <w:p w14:paraId="02F73C0B" w14:textId="77777777" w:rsidR="00A66BA2" w:rsidRPr="006C1993" w:rsidRDefault="00A66BA2" w:rsidP="00BA29C9">
            <w:pPr>
              <w:jc w:val="center"/>
              <w:rPr>
                <w:rFonts w:cstheme="minorHAnsi"/>
              </w:rPr>
            </w:pPr>
            <w:r w:rsidRPr="006C1993">
              <w:rPr>
                <w:rFonts w:cstheme="minorHAnsi"/>
              </w:rPr>
              <w:t>20%</w:t>
            </w:r>
          </w:p>
        </w:tc>
      </w:tr>
    </w:tbl>
    <w:p w14:paraId="2EFE2FC1" w14:textId="2A91AEC7" w:rsidR="00A66BA2" w:rsidRPr="006C1993" w:rsidRDefault="006C1993" w:rsidP="006C1993">
      <w:pPr>
        <w:spacing w:after="0" w:line="300" w:lineRule="atLeast"/>
        <w:rPr>
          <w:rFonts w:eastAsia="Times New Roman" w:cstheme="minorHAnsi"/>
          <w:color w:val="333333"/>
        </w:rPr>
      </w:pPr>
      <w:r w:rsidRPr="006C1993">
        <w:rPr>
          <w:rFonts w:eastAsia="Times New Roman" w:cstheme="minorHAnsi"/>
          <w:color w:val="333333"/>
        </w:rPr>
        <w:t>Our Canvas site is structured in modules. There will be 4 modules designed for each Major Essay and Poster. Our readings will be grouped in Reading module.</w:t>
      </w:r>
      <w:r>
        <w:rPr>
          <w:rFonts w:eastAsia="Times New Roman" w:cstheme="minorHAnsi"/>
          <w:color w:val="333333"/>
        </w:rPr>
        <w:br/>
      </w:r>
    </w:p>
    <w:p w14:paraId="687AD248" w14:textId="7847B26E" w:rsidR="00ED353F" w:rsidRPr="006C1993" w:rsidRDefault="006D6093" w:rsidP="0058677B">
      <w:pPr>
        <w:pStyle w:val="Heading2"/>
        <w:rPr>
          <w:rFonts w:asciiTheme="minorHAnsi" w:eastAsia="Times New Roman" w:hAnsiTheme="minorHAnsi" w:cstheme="minorHAnsi"/>
        </w:rPr>
      </w:pPr>
      <w:r w:rsidRPr="006C1993">
        <w:rPr>
          <w:rFonts w:asciiTheme="minorHAnsi" w:eastAsia="Times New Roman" w:hAnsiTheme="minorHAnsi" w:cstheme="minorHAnsi"/>
        </w:rPr>
        <w:t>Reading List</w:t>
      </w:r>
      <w:r w:rsidR="00742AA0" w:rsidRPr="006C1993">
        <w:rPr>
          <w:rFonts w:asciiTheme="minorHAnsi" w:eastAsia="Times New Roman" w:hAnsiTheme="minorHAnsi" w:cstheme="minorHAnsi"/>
        </w:rPr>
        <w:t xml:space="preserve"> </w:t>
      </w:r>
      <w:r w:rsidR="00CB6F9E" w:rsidRPr="006C1993">
        <w:rPr>
          <w:rFonts w:asciiTheme="minorHAnsi" w:eastAsia="Times New Roman" w:hAnsiTheme="minorHAnsi" w:cstheme="minorHAnsi"/>
        </w:rPr>
        <w:t xml:space="preserve">/ Module </w:t>
      </w:r>
      <w:r w:rsidR="00742AA0" w:rsidRPr="006C1993">
        <w:rPr>
          <w:rFonts w:asciiTheme="minorHAnsi" w:eastAsia="Times New Roman" w:hAnsiTheme="minorHAnsi" w:cstheme="minorHAnsi"/>
        </w:rPr>
        <w:t>(Tentative)</w:t>
      </w:r>
    </w:p>
    <w:p w14:paraId="4AE205D2" w14:textId="77777777" w:rsidR="004534DC" w:rsidRPr="006C1993" w:rsidRDefault="004534DC" w:rsidP="006C1993">
      <w:pPr>
        <w:spacing w:after="0"/>
        <w:rPr>
          <w:rFonts w:cstheme="minorHAnsi"/>
        </w:rPr>
      </w:pPr>
      <w:r w:rsidRPr="006C1993">
        <w:rPr>
          <w:rFonts w:cstheme="minorHAnsi"/>
        </w:rPr>
        <w:t>“</w:t>
      </w:r>
      <w:r w:rsidR="005B3831" w:rsidRPr="006C1993">
        <w:rPr>
          <w:rFonts w:cstheme="minorHAnsi"/>
        </w:rPr>
        <w:t>The Mistrust of Science” (Commencement address at CAL, 2016)</w:t>
      </w:r>
    </w:p>
    <w:p w14:paraId="75A63651" w14:textId="43C63338" w:rsidR="0058677B" w:rsidRPr="006C1993" w:rsidRDefault="00742AA0" w:rsidP="006C1993">
      <w:pPr>
        <w:spacing w:after="0"/>
        <w:rPr>
          <w:rFonts w:eastAsia="Times New Roman" w:cstheme="minorHAnsi"/>
          <w:color w:val="000000"/>
        </w:rPr>
      </w:pPr>
      <w:r w:rsidRPr="006C1993">
        <w:rPr>
          <w:rFonts w:eastAsia="Times New Roman" w:cstheme="minorHAnsi"/>
          <w:color w:val="000000"/>
        </w:rPr>
        <w:t xml:space="preserve"> </w:t>
      </w:r>
      <w:r w:rsidR="0058677B" w:rsidRPr="006C1993">
        <w:rPr>
          <w:rFonts w:eastAsia="Times New Roman" w:cstheme="minorHAnsi"/>
          <w:color w:val="000000"/>
        </w:rPr>
        <w:t>“The natural history of antibiotics”</w:t>
      </w:r>
    </w:p>
    <w:p w14:paraId="047EBA10" w14:textId="77777777" w:rsidR="0058677B" w:rsidRPr="006C1993" w:rsidRDefault="0058677B" w:rsidP="006C1993">
      <w:pPr>
        <w:spacing w:after="0"/>
        <w:rPr>
          <w:rFonts w:cstheme="minorHAnsi"/>
        </w:rPr>
      </w:pPr>
      <w:r w:rsidRPr="006C1993">
        <w:rPr>
          <w:rFonts w:cstheme="minorHAnsi"/>
        </w:rPr>
        <w:t>“Understanding and overcoming antibiotic resistance”</w:t>
      </w:r>
    </w:p>
    <w:p w14:paraId="0CB4BC60" w14:textId="08191BBA"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 xml:space="preserve">“What counters </w:t>
      </w:r>
      <w:r w:rsidR="00742AA0" w:rsidRPr="006C1993">
        <w:rPr>
          <w:rFonts w:eastAsia="Times New Roman" w:cstheme="minorHAnsi"/>
          <w:color w:val="000000"/>
        </w:rPr>
        <w:t>antibiotic resistance</w:t>
      </w:r>
      <w:r w:rsidRPr="006C1993">
        <w:rPr>
          <w:rFonts w:eastAsia="Times New Roman" w:cstheme="minorHAnsi"/>
          <w:color w:val="000000"/>
        </w:rPr>
        <w:t xml:space="preserve"> in nature?”</w:t>
      </w:r>
    </w:p>
    <w:p w14:paraId="2DD1C9F1" w14:textId="68E2E20C" w:rsidR="00742AA0" w:rsidRPr="006C1993" w:rsidRDefault="00742AA0" w:rsidP="006C1993">
      <w:pPr>
        <w:spacing w:after="0" w:line="240" w:lineRule="auto"/>
        <w:rPr>
          <w:rFonts w:eastAsia="Times New Roman" w:cstheme="minorHAnsi"/>
          <w:color w:val="000000"/>
        </w:rPr>
      </w:pPr>
      <w:r w:rsidRPr="006C1993">
        <w:rPr>
          <w:rFonts w:eastAsia="Times New Roman" w:cstheme="minorHAnsi"/>
          <w:color w:val="000000"/>
        </w:rPr>
        <w:t>“Resource Competition May Lead to Effective Treatment of Antibiotic Resistant Infections”</w:t>
      </w:r>
      <w:r w:rsidRPr="006C1993">
        <w:rPr>
          <w:rFonts w:eastAsia="Times New Roman" w:cstheme="minorHAnsi"/>
          <w:color w:val="000000"/>
        </w:rPr>
        <w:br/>
        <w:t>“Contrasting Futures for Ocean and Society from Different Anthropogenic CO2 Emission Scenarios”</w:t>
      </w:r>
    </w:p>
    <w:p w14:paraId="0F23D3DE" w14:textId="0D4320D5" w:rsidR="00742AA0" w:rsidRPr="006C1993" w:rsidRDefault="00742AA0" w:rsidP="006C1993">
      <w:pPr>
        <w:spacing w:after="0" w:line="240" w:lineRule="auto"/>
        <w:rPr>
          <w:rFonts w:eastAsia="Times New Roman" w:cstheme="minorHAnsi"/>
          <w:color w:val="000000"/>
        </w:rPr>
      </w:pPr>
      <w:r w:rsidRPr="006C1993">
        <w:rPr>
          <w:rFonts w:eastAsia="Times New Roman" w:cstheme="minorHAnsi"/>
          <w:color w:val="000000"/>
        </w:rPr>
        <w:t>“Climate change threatens the world’s marine protected areas”</w:t>
      </w:r>
    </w:p>
    <w:p w14:paraId="2710FB0C" w14:textId="77777777"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“Applications of CRISPR technologies in research and beyond”</w:t>
      </w:r>
    </w:p>
    <w:p w14:paraId="163EBC3F" w14:textId="77777777"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“A CRISPR-Cas9 gene drive system targeting female reproduction in the malaria mosquito vector Anopheles gambiae”</w:t>
      </w:r>
    </w:p>
    <w:p w14:paraId="7FC8772D" w14:textId="77777777" w:rsidR="0058677B" w:rsidRPr="006C1993" w:rsidRDefault="0058677B" w:rsidP="0058677B">
      <w:pPr>
        <w:spacing w:after="0" w:line="240" w:lineRule="auto"/>
        <w:rPr>
          <w:rFonts w:eastAsia="Times New Roman" w:cstheme="minorHAnsi"/>
          <w:color w:val="000000"/>
        </w:rPr>
      </w:pPr>
      <w:r w:rsidRPr="006C1993">
        <w:rPr>
          <w:rFonts w:eastAsia="Times New Roman" w:cstheme="minorHAnsi"/>
          <w:color w:val="000000"/>
        </w:rPr>
        <w:tab/>
      </w:r>
    </w:p>
    <w:p w14:paraId="489105B0" w14:textId="77777777" w:rsidR="0058677B" w:rsidRPr="006C1993" w:rsidRDefault="0058677B" w:rsidP="0058677B">
      <w:pPr>
        <w:rPr>
          <w:rFonts w:cstheme="minorHAnsi"/>
        </w:rPr>
      </w:pPr>
    </w:p>
    <w:p w14:paraId="7E941304" w14:textId="77777777" w:rsidR="0058677B" w:rsidRPr="006C1993" w:rsidRDefault="0058677B" w:rsidP="00AA006B">
      <w:pPr>
        <w:rPr>
          <w:rFonts w:cstheme="minorHAnsi"/>
        </w:rPr>
      </w:pPr>
    </w:p>
    <w:p w14:paraId="184C5FCB" w14:textId="77777777" w:rsidR="002F0765" w:rsidRPr="006C1993" w:rsidRDefault="002F0765" w:rsidP="002F0765">
      <w:pPr>
        <w:rPr>
          <w:rFonts w:cstheme="minorHAnsi"/>
        </w:rPr>
      </w:pPr>
    </w:p>
    <w:sectPr w:rsidR="002F0765" w:rsidRPr="006C1993" w:rsidSect="006C1993">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38B2" w14:textId="77777777" w:rsidR="00F922A5" w:rsidRDefault="00F922A5" w:rsidP="00CA23C1">
      <w:pPr>
        <w:spacing w:after="0" w:line="240" w:lineRule="auto"/>
      </w:pPr>
      <w:r>
        <w:separator/>
      </w:r>
    </w:p>
  </w:endnote>
  <w:endnote w:type="continuationSeparator" w:id="0">
    <w:p w14:paraId="160426B8" w14:textId="77777777" w:rsidR="00F922A5" w:rsidRDefault="00F922A5" w:rsidP="00C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2714" w14:textId="77777777" w:rsidR="00CA23C1" w:rsidRDefault="00CA23C1" w:rsidP="0044323E">
    <w:pPr>
      <w:pStyle w:val="Footer"/>
      <w:pBdr>
        <w:top w:val="single" w:sz="4" w:space="1" w:color="auto"/>
      </w:pBdr>
    </w:pPr>
    <w:r>
      <w:t xml:space="preserve">ENGL 281 Syllabus </w:t>
    </w:r>
    <w:r w:rsidR="0044323E">
      <w:tab/>
    </w:r>
    <w:r w:rsidR="0044323E">
      <w:tab/>
    </w:r>
    <w:r w:rsidR="0044323E">
      <w:fldChar w:fldCharType="begin"/>
    </w:r>
    <w:r w:rsidR="0044323E">
      <w:instrText xml:space="preserve"> PAGE   \* MERGEFORMAT </w:instrText>
    </w:r>
    <w:r w:rsidR="0044323E">
      <w:fldChar w:fldCharType="separate"/>
    </w:r>
    <w:r w:rsidR="005B3831">
      <w:rPr>
        <w:noProof/>
      </w:rPr>
      <w:t>2</w:t>
    </w:r>
    <w:r w:rsidR="004432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D565" w14:textId="77777777" w:rsidR="00F922A5" w:rsidRDefault="00F922A5" w:rsidP="00CA23C1">
      <w:pPr>
        <w:spacing w:after="0" w:line="240" w:lineRule="auto"/>
      </w:pPr>
      <w:r>
        <w:separator/>
      </w:r>
    </w:p>
  </w:footnote>
  <w:footnote w:type="continuationSeparator" w:id="0">
    <w:p w14:paraId="776961B1" w14:textId="77777777" w:rsidR="00F922A5" w:rsidRDefault="00F922A5" w:rsidP="00CA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0F78"/>
    <w:multiLevelType w:val="multilevel"/>
    <w:tmpl w:val="604CD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13C8A"/>
    <w:multiLevelType w:val="multilevel"/>
    <w:tmpl w:val="71BEE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F08"/>
    <w:multiLevelType w:val="hybridMultilevel"/>
    <w:tmpl w:val="B31CC57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46A4509F"/>
    <w:multiLevelType w:val="hybridMultilevel"/>
    <w:tmpl w:val="6A5CA1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DA"/>
    <w:rsid w:val="00030C24"/>
    <w:rsid w:val="000A1EAD"/>
    <w:rsid w:val="000D1FC0"/>
    <w:rsid w:val="00115ECF"/>
    <w:rsid w:val="00132721"/>
    <w:rsid w:val="0018212F"/>
    <w:rsid w:val="001B4CDA"/>
    <w:rsid w:val="001C4BFD"/>
    <w:rsid w:val="001E6B55"/>
    <w:rsid w:val="00275215"/>
    <w:rsid w:val="00285178"/>
    <w:rsid w:val="002D7506"/>
    <w:rsid w:val="002F0765"/>
    <w:rsid w:val="0035257B"/>
    <w:rsid w:val="003622E4"/>
    <w:rsid w:val="003F3D8C"/>
    <w:rsid w:val="00436EB7"/>
    <w:rsid w:val="0044323E"/>
    <w:rsid w:val="004534DC"/>
    <w:rsid w:val="00471AE7"/>
    <w:rsid w:val="00505175"/>
    <w:rsid w:val="00514870"/>
    <w:rsid w:val="00536C4F"/>
    <w:rsid w:val="00577101"/>
    <w:rsid w:val="0058677B"/>
    <w:rsid w:val="005B3831"/>
    <w:rsid w:val="005D365C"/>
    <w:rsid w:val="005E0D2E"/>
    <w:rsid w:val="005E351A"/>
    <w:rsid w:val="00645C4E"/>
    <w:rsid w:val="006C1993"/>
    <w:rsid w:val="006D6093"/>
    <w:rsid w:val="006E12F9"/>
    <w:rsid w:val="007371C3"/>
    <w:rsid w:val="00742AA0"/>
    <w:rsid w:val="007B35BD"/>
    <w:rsid w:val="007B5878"/>
    <w:rsid w:val="007B7DAF"/>
    <w:rsid w:val="007C34B2"/>
    <w:rsid w:val="007D36BA"/>
    <w:rsid w:val="007E464C"/>
    <w:rsid w:val="0081272C"/>
    <w:rsid w:val="008428DC"/>
    <w:rsid w:val="008462A6"/>
    <w:rsid w:val="00852750"/>
    <w:rsid w:val="00866BA0"/>
    <w:rsid w:val="008908C0"/>
    <w:rsid w:val="008926A2"/>
    <w:rsid w:val="00912A7B"/>
    <w:rsid w:val="00921846"/>
    <w:rsid w:val="00967571"/>
    <w:rsid w:val="00981BED"/>
    <w:rsid w:val="00A21AF6"/>
    <w:rsid w:val="00A66BA2"/>
    <w:rsid w:val="00AA006B"/>
    <w:rsid w:val="00AD18BD"/>
    <w:rsid w:val="00C15B4A"/>
    <w:rsid w:val="00CA23C1"/>
    <w:rsid w:val="00CA49B2"/>
    <w:rsid w:val="00CB6F9E"/>
    <w:rsid w:val="00CC3C9C"/>
    <w:rsid w:val="00CF5F08"/>
    <w:rsid w:val="00D20450"/>
    <w:rsid w:val="00D34A05"/>
    <w:rsid w:val="00D90E9B"/>
    <w:rsid w:val="00E051FD"/>
    <w:rsid w:val="00E736D2"/>
    <w:rsid w:val="00E7633B"/>
    <w:rsid w:val="00E92B67"/>
    <w:rsid w:val="00E963EA"/>
    <w:rsid w:val="00ED353F"/>
    <w:rsid w:val="00ED6514"/>
    <w:rsid w:val="00EE6B4E"/>
    <w:rsid w:val="00F052FA"/>
    <w:rsid w:val="00F22DDF"/>
    <w:rsid w:val="00F277D0"/>
    <w:rsid w:val="00F62D29"/>
    <w:rsid w:val="00F63325"/>
    <w:rsid w:val="00F859B7"/>
    <w:rsid w:val="00F91806"/>
    <w:rsid w:val="00F922A5"/>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398"/>
  <w15:chartTrackingRefBased/>
  <w15:docId w15:val="{6C7A1DD3-2747-4720-9E61-1F0D927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DF"/>
    <w:rPr>
      <w:color w:val="0563C1" w:themeColor="hyperlink"/>
      <w:u w:val="single"/>
    </w:rPr>
  </w:style>
  <w:style w:type="character" w:customStyle="1" w:styleId="Heading2Char">
    <w:name w:val="Heading 2 Char"/>
    <w:basedOn w:val="DefaultParagraphFont"/>
    <w:link w:val="Heading2"/>
    <w:uiPriority w:val="9"/>
    <w:rsid w:val="000A1E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750"/>
    <w:pPr>
      <w:ind w:left="720"/>
      <w:contextualSpacing/>
    </w:pPr>
  </w:style>
  <w:style w:type="paragraph" w:styleId="Header">
    <w:name w:val="header"/>
    <w:basedOn w:val="Normal"/>
    <w:link w:val="HeaderChar"/>
    <w:uiPriority w:val="99"/>
    <w:unhideWhenUsed/>
    <w:rsid w:val="00CA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C1"/>
  </w:style>
  <w:style w:type="paragraph" w:styleId="Footer">
    <w:name w:val="footer"/>
    <w:basedOn w:val="Normal"/>
    <w:link w:val="FooterChar"/>
    <w:uiPriority w:val="99"/>
    <w:unhideWhenUsed/>
    <w:rsid w:val="00CA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C1"/>
  </w:style>
  <w:style w:type="character" w:customStyle="1" w:styleId="Heading1Char">
    <w:name w:val="Heading 1 Char"/>
    <w:basedOn w:val="DefaultParagraphFont"/>
    <w:link w:val="Heading1"/>
    <w:uiPriority w:val="9"/>
    <w:rsid w:val="008926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6B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1770">
      <w:bodyDiv w:val="1"/>
      <w:marLeft w:val="0"/>
      <w:marRight w:val="0"/>
      <w:marTop w:val="0"/>
      <w:marBottom w:val="0"/>
      <w:divBdr>
        <w:top w:val="none" w:sz="0" w:space="0" w:color="auto"/>
        <w:left w:val="none" w:sz="0" w:space="0" w:color="auto"/>
        <w:bottom w:val="none" w:sz="0" w:space="0" w:color="auto"/>
        <w:right w:val="none" w:sz="0" w:space="0" w:color="auto"/>
      </w:divBdr>
    </w:div>
    <w:div w:id="1825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6C36-51E5-4B1A-8036-90CDE93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Zorica Wacker</cp:lastModifiedBy>
  <cp:revision>2</cp:revision>
  <dcterms:created xsi:type="dcterms:W3CDTF">2021-06-18T23:56:00Z</dcterms:created>
  <dcterms:modified xsi:type="dcterms:W3CDTF">2021-06-18T23:56:00Z</dcterms:modified>
</cp:coreProperties>
</file>