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7784" w14:textId="1E352325" w:rsidR="00457001" w:rsidRDefault="00457001" w:rsidP="00457001">
      <w:r>
        <w:t>Mark Patterson</w:t>
      </w:r>
      <w:r>
        <w:tab/>
      </w:r>
      <w:r>
        <w:tab/>
      </w:r>
      <w:r>
        <w:tab/>
      </w:r>
      <w:r>
        <w:tab/>
      </w:r>
      <w:r>
        <w:tab/>
      </w:r>
      <w:r>
        <w:tab/>
      </w:r>
      <w:r>
        <w:tab/>
      </w:r>
      <w:r w:rsidR="00AA1DD8">
        <w:t>Office Hours:</w:t>
      </w:r>
    </w:p>
    <w:p w14:paraId="6E830C64" w14:textId="2D1D2056" w:rsidR="00457001" w:rsidRDefault="00D82C6A" w:rsidP="00457001">
      <w:r>
        <w:t>m</w:t>
      </w:r>
      <w:r w:rsidR="00457001" w:rsidRPr="00483267">
        <w:t>pat@u</w:t>
      </w:r>
      <w:r>
        <w:t>w.edu</w:t>
      </w:r>
      <w:r w:rsidR="00457001">
        <w:tab/>
      </w:r>
      <w:r w:rsidR="00457001">
        <w:tab/>
      </w:r>
      <w:r w:rsidR="00457001">
        <w:tab/>
      </w:r>
      <w:r w:rsidR="00457001">
        <w:tab/>
      </w:r>
      <w:r w:rsidR="00457001">
        <w:tab/>
      </w:r>
      <w:r w:rsidR="00457001">
        <w:tab/>
      </w:r>
      <w:r>
        <w:tab/>
      </w:r>
      <w:r>
        <w:tab/>
      </w:r>
      <w:r w:rsidR="00AA1DD8">
        <w:t>MW 3:30 (on Zoom)</w:t>
      </w:r>
    </w:p>
    <w:p w14:paraId="347F43C7" w14:textId="32592855" w:rsidR="00457001" w:rsidRDefault="00457001" w:rsidP="00457001">
      <w:r>
        <w:t>course email: engl302</w:t>
      </w:r>
      <w:r w:rsidR="000D7650">
        <w:t>b</w:t>
      </w:r>
      <w:r>
        <w:t>_au</w:t>
      </w:r>
      <w:r w:rsidR="00D82C6A">
        <w:t>2</w:t>
      </w:r>
      <w:r w:rsidR="00F379A0">
        <w:t>1</w:t>
      </w:r>
      <w:r w:rsidRPr="00D724CD">
        <w:t>@u</w:t>
      </w:r>
      <w:r w:rsidR="00D82C6A">
        <w:t>w</w:t>
      </w:r>
      <w:r w:rsidRPr="00D724CD">
        <w:t>.edu</w:t>
      </w:r>
      <w:r>
        <w:tab/>
      </w:r>
      <w:r>
        <w:tab/>
      </w:r>
      <w:r>
        <w:tab/>
        <w:t xml:space="preserve"> </w:t>
      </w:r>
      <w:r w:rsidR="00AA1DD8">
        <w:tab/>
        <w:t>&amp; by appointment in person</w:t>
      </w:r>
    </w:p>
    <w:p w14:paraId="1157EF0E" w14:textId="77777777" w:rsidR="00457001" w:rsidRDefault="00457001" w:rsidP="00457001"/>
    <w:p w14:paraId="757AA3AE" w14:textId="77777777" w:rsidR="00457001" w:rsidRDefault="00457001" w:rsidP="00457001">
      <w:pPr>
        <w:jc w:val="center"/>
        <w:rPr>
          <w:b/>
          <w:sz w:val="32"/>
          <w:szCs w:val="32"/>
        </w:rPr>
      </w:pPr>
      <w:r>
        <w:rPr>
          <w:b/>
          <w:sz w:val="32"/>
          <w:szCs w:val="32"/>
        </w:rPr>
        <w:t>English 302: The Object(</w:t>
      </w:r>
      <w:proofErr w:type="spellStart"/>
      <w:r>
        <w:rPr>
          <w:b/>
          <w:sz w:val="32"/>
          <w:szCs w:val="32"/>
        </w:rPr>
        <w:t>ive</w:t>
      </w:r>
      <w:proofErr w:type="spellEnd"/>
      <w:r>
        <w:rPr>
          <w:b/>
          <w:sz w:val="32"/>
          <w:szCs w:val="32"/>
        </w:rPr>
        <w:t>)s of Literature</w:t>
      </w:r>
    </w:p>
    <w:p w14:paraId="7CE641DE" w14:textId="77777777" w:rsidR="00457001" w:rsidRDefault="00457001" w:rsidP="00457001"/>
    <w:p w14:paraId="2879E500" w14:textId="77777777" w:rsidR="00457001" w:rsidRDefault="00457001" w:rsidP="00457001">
      <w:r>
        <w:rPr>
          <w:b/>
        </w:rPr>
        <w:t>Course Description</w:t>
      </w:r>
      <w:r>
        <w:t xml:space="preserve">.  “If we can’t have what we want, we must want what we have.”  Borrowing this sentiment from Michel de </w:t>
      </w:r>
      <w:proofErr w:type="spellStart"/>
      <w:r>
        <w:t>Certeau</w:t>
      </w:r>
      <w:proofErr w:type="spellEnd"/>
      <w:r>
        <w:t xml:space="preserve"> (who borrowed it from others), I want to spend the next several weeks considering its possible meanings.  In particular, this course is aimed at understanding </w:t>
      </w:r>
      <w:r>
        <w:rPr>
          <w:i/>
        </w:rPr>
        <w:t>what</w:t>
      </w:r>
      <w:r>
        <w:t xml:space="preserve"> we want, that is, the various objects, commodities, gifts and the relationships they bring with them, and our </w:t>
      </w:r>
      <w:r>
        <w:rPr>
          <w:i/>
        </w:rPr>
        <w:t>desires</w:t>
      </w:r>
      <w:r>
        <w:t xml:space="preserve">—that is, our “wants.”  To “want” something originally meant to lack it, so what we </w:t>
      </w:r>
      <w:r>
        <w:rPr>
          <w:i/>
        </w:rPr>
        <w:t>want</w:t>
      </w:r>
      <w:r>
        <w:t xml:space="preserve"> is to have (i.e. to own, to make a claim on) objects that we don’t actually possess. We want what we can never fully have, but that doesn’t stop us from trying.  Needless to say, objects often stand in for our desires and so they become the substitutes for our </w:t>
      </w:r>
      <w:r>
        <w:rPr>
          <w:i/>
        </w:rPr>
        <w:t>objectives</w:t>
      </w:r>
      <w:r>
        <w:t>.  We want to feel independent, so we buy ourselves a car; we want to fulfill our domestic needs so we buy a house.  These things, however, involve us in the machinery of society and it sometimes turns out that our ownership of things fails to fulfill our wants and our needs.  We want to possess things, and they wind up possessing us.</w:t>
      </w:r>
    </w:p>
    <w:p w14:paraId="6752F482" w14:textId="77777777" w:rsidR="00457001" w:rsidRDefault="00457001" w:rsidP="00457001">
      <w:r>
        <w:tab/>
        <w:t xml:space="preserve">“But this is an </w:t>
      </w:r>
      <w:r>
        <w:rPr>
          <w:i/>
        </w:rPr>
        <w:t>English</w:t>
      </w:r>
      <w:r>
        <w:t xml:space="preserve"> course,” you might say to yourselves.  “What does an English major have to do with things?”  For one thing, literature necessarily makes use of objects.  There’s a famous scarlet letter, a golden bowl, a lighthouse, a French madeleine cookie, and other objects that populate poems, novels, and appear as props in plays.  Understanding how literature </w:t>
      </w:r>
      <w:r>
        <w:rPr>
          <w:i/>
        </w:rPr>
        <w:t>re-presents</w:t>
      </w:r>
      <w:r>
        <w:t xml:space="preserve"> (that is, makes figuratively present what is literally absent) the world of things is to understand the trickiness of texts and the profound claims that literature makes on us as readers.  When we read, “He pulled out a gun,” we believe in some mysterious way that there really </w:t>
      </w:r>
      <w:r>
        <w:rPr>
          <w:i/>
        </w:rPr>
        <w:t>is</w:t>
      </w:r>
      <w:r>
        <w:t xml:space="preserve"> a gun somewhere, rather than just a bunch of words on a page.  How literature makes use of objects, that is, what the </w:t>
      </w:r>
      <w:r>
        <w:rPr>
          <w:i/>
        </w:rPr>
        <w:t>objectives</w:t>
      </w:r>
      <w:r>
        <w:t xml:space="preserve"> of literature are or can be, will be the focus of our conversations.</w:t>
      </w:r>
    </w:p>
    <w:p w14:paraId="747B1250" w14:textId="77777777" w:rsidR="00457001" w:rsidRDefault="00457001" w:rsidP="00457001"/>
    <w:p w14:paraId="307A8744" w14:textId="77777777" w:rsidR="00457001" w:rsidRPr="00392FD5" w:rsidRDefault="00457001" w:rsidP="00457001">
      <w:r w:rsidRPr="003E0279">
        <w:t> </w:t>
      </w:r>
      <w:r>
        <w:rPr>
          <w:b/>
        </w:rPr>
        <w:t>What is English 302—and why is it required?</w:t>
      </w:r>
      <w:r w:rsidRPr="003563CF">
        <w:t xml:space="preserve">  </w:t>
      </w:r>
      <w:r>
        <w:t xml:space="preserve"> We designed Critical Practices (Engl. 302) as the follow-up course to English 202 (formerly known as English 301).  While 202 is intended to get students to think about and practice ways of close-reading </w:t>
      </w:r>
      <w:r w:rsidRPr="00392FD5">
        <w:rPr>
          <w:i/>
        </w:rPr>
        <w:t>literary texts</w:t>
      </w:r>
      <w:r>
        <w:t xml:space="preserve">, including introducing students to some different theories of reading, English 302 is intended to get students engaged in close-reading, and thinking about, </w:t>
      </w:r>
      <w:r>
        <w:rPr>
          <w:i/>
        </w:rPr>
        <w:t>theoretical texts</w:t>
      </w:r>
      <w:r>
        <w:t xml:space="preserve">.  The way I teach 302 is not as a “theoretical” theory course (that is, reading a lot of abstract theory for its own sake), but as a “practical” theory course, in which we </w:t>
      </w:r>
      <w:r>
        <w:rPr>
          <w:i/>
        </w:rPr>
        <w:t>practice</w:t>
      </w:r>
      <w:r>
        <w:t xml:space="preserve"> theory by engaging it and putting it to work as a critical tool.</w:t>
      </w:r>
    </w:p>
    <w:p w14:paraId="4C2676D5" w14:textId="77777777" w:rsidR="0021015F" w:rsidRDefault="0021015F" w:rsidP="0021015F"/>
    <w:p w14:paraId="67A40D73" w14:textId="00C8CCB1" w:rsidR="00457001" w:rsidRPr="003563CF" w:rsidRDefault="0021015F" w:rsidP="0021015F">
      <w:r>
        <w:rPr>
          <w:b/>
          <w:bCs/>
        </w:rPr>
        <w:t>English 302 in the Age of Pandemics.</w:t>
      </w:r>
      <w:r>
        <w:t xml:space="preserve">  </w:t>
      </w:r>
      <w:r w:rsidR="0004479F">
        <w:t xml:space="preserve">This course, like most English courses, works best through discussion.  That said, our current reality makes discussion difficult, but not impossible.  In fact, </w:t>
      </w:r>
      <w:r w:rsidR="00C268B7">
        <w:t xml:space="preserve">the </w:t>
      </w:r>
      <w:r w:rsidR="00A61CB1">
        <w:t xml:space="preserve">Pandemic has opened </w:t>
      </w:r>
      <w:r w:rsidR="0004479F">
        <w:t xml:space="preserve">new possibilities and forums for conversation that I hope to use this quarter.  </w:t>
      </w:r>
      <w:r w:rsidR="00A61CB1">
        <w:t xml:space="preserve">Class meetings will be augmented with online discussions, and there will be times when it will be useful to cut our in-person meetings short or try other ways to get our conversations done.  </w:t>
      </w:r>
      <w:r w:rsidR="00457001" w:rsidRPr="003563CF">
        <w:t xml:space="preserve">I will try to give each of you the opportunity to offer your own ideas and understandings, whether in general class discussion, small groups, through your essays, or in your various shorter </w:t>
      </w:r>
      <w:r w:rsidR="004E63CA">
        <w:t>online posts</w:t>
      </w:r>
      <w:r w:rsidR="00457001" w:rsidRPr="003563CF">
        <w:t xml:space="preserve">.  My job, as I see it, is to help provide historical and intellectual </w:t>
      </w:r>
      <w:r w:rsidR="00457001" w:rsidRPr="003563CF">
        <w:lastRenderedPageBreak/>
        <w:t xml:space="preserve">backgrounds, to raise open-ended questions, and to offer some respectful, but pointed, resistance to some of your responses and ideas.  Your job is to come prepared to discuss by having read </w:t>
      </w:r>
      <w:r w:rsidR="00457001" w:rsidRPr="003563CF">
        <w:rPr>
          <w:i/>
        </w:rPr>
        <w:t>and thought about</w:t>
      </w:r>
      <w:r w:rsidR="00457001" w:rsidRPr="003563CF">
        <w:t xml:space="preserve"> the works.  Sometimes I fear that students consider it enough just to get the reading done for class, but there is that </w:t>
      </w:r>
      <w:r w:rsidR="00457001" w:rsidRPr="003563CF">
        <w:rPr>
          <w:i/>
        </w:rPr>
        <w:t>thinking</w:t>
      </w:r>
      <w:r w:rsidR="00457001" w:rsidRPr="003563CF">
        <w:t xml:space="preserve"> part</w:t>
      </w:r>
      <w:r w:rsidR="00457001">
        <w:t>, that time of rumination and conversation over coffee or a beer,</w:t>
      </w:r>
      <w:r w:rsidR="00457001" w:rsidRPr="003563CF">
        <w:t xml:space="preserve"> that is the most important aspect of your responsibility and, ultimately, probably the best correlation to how well you do in the course.</w:t>
      </w:r>
    </w:p>
    <w:p w14:paraId="1BA4D523" w14:textId="77777777" w:rsidR="00457001" w:rsidRDefault="00457001" w:rsidP="00457001">
      <w:r w:rsidRPr="003563CF">
        <w:tab/>
      </w:r>
      <w:r>
        <w:t xml:space="preserve">Moreover, the English Department has emphasized that English 302 is best organized around developing </w:t>
      </w:r>
      <w:r>
        <w:rPr>
          <w:i/>
        </w:rPr>
        <w:t xml:space="preserve">critical writing skills. </w:t>
      </w:r>
      <w:r>
        <w:t xml:space="preserve"> It’</w:t>
      </w:r>
      <w:r w:rsidRPr="003563CF">
        <w:t>s my belief that writing is something that we need to do every day in order to understand where we are and to help us find out where</w:t>
      </w:r>
      <w:r>
        <w:t xml:space="preserve"> we are headed. Writing is thinking </w:t>
      </w:r>
      <w:r w:rsidRPr="003563CF">
        <w:t xml:space="preserve">in a concrete form.  I will try to get you to write as often as possible, either in-class or outside of it, as a way to help you orient yourself to the ideas, questions, and texts.  Often this writing will have no grade attached to it because I think writing is a good thing in itself; the more often we feel that we are rewarded (or punished) for it, the less we use it as a tool and the more it seems like a badge of self-worth.  Some of the writing </w:t>
      </w:r>
      <w:r w:rsidRPr="003563CF">
        <w:rPr>
          <w:i/>
        </w:rPr>
        <w:t>will</w:t>
      </w:r>
      <w:r w:rsidRPr="003563CF">
        <w:t xml:space="preserve"> be graded, and if it is I will try as hard as I can to make my assumptions and expectations as transparent as possible.  And sometimes I will fail to do so, which is why your questions will be important not only to your own understanding and clarification but for others as well.  </w:t>
      </w:r>
      <w:r>
        <w:t>Don’</w:t>
      </w:r>
      <w:r w:rsidRPr="003563CF">
        <w:t>t hesitate to ask questions!</w:t>
      </w:r>
    </w:p>
    <w:p w14:paraId="1D9169D2" w14:textId="77777777" w:rsidR="00457001" w:rsidRDefault="00457001" w:rsidP="00457001"/>
    <w:p w14:paraId="6E95696A" w14:textId="5115E4ED" w:rsidR="00457001" w:rsidRDefault="00457001" w:rsidP="00457001">
      <w:pPr>
        <w:rPr>
          <w:rFonts w:eastAsia="Calibri"/>
        </w:rPr>
      </w:pPr>
      <w:r>
        <w:rPr>
          <w:rFonts w:eastAsia="Calibri"/>
          <w:b/>
        </w:rPr>
        <w:t>Canvas</w:t>
      </w:r>
      <w:r w:rsidRPr="00375715">
        <w:rPr>
          <w:rFonts w:eastAsia="Calibri"/>
          <w:b/>
        </w:rPr>
        <w:t>.</w:t>
      </w:r>
      <w:r w:rsidRPr="00375715">
        <w:rPr>
          <w:rFonts w:eastAsia="Calibri"/>
        </w:rPr>
        <w:t xml:space="preserve">  This course has an accompanying </w:t>
      </w:r>
      <w:r>
        <w:rPr>
          <w:rFonts w:eastAsia="Calibri"/>
        </w:rPr>
        <w:t xml:space="preserve">Canvas </w:t>
      </w:r>
      <w:r w:rsidRPr="00375715">
        <w:rPr>
          <w:rFonts w:eastAsia="Calibri"/>
        </w:rPr>
        <w:t>site where you c</w:t>
      </w:r>
      <w:r>
        <w:rPr>
          <w:rFonts w:eastAsia="Calibri"/>
        </w:rPr>
        <w:t>an access and download handouts as well as upload essays</w:t>
      </w:r>
      <w:r w:rsidRPr="00375715">
        <w:rPr>
          <w:rFonts w:eastAsia="Calibri"/>
        </w:rPr>
        <w:t xml:space="preserve">.  </w:t>
      </w:r>
      <w:r w:rsidR="00C268B7">
        <w:rPr>
          <w:rFonts w:eastAsia="Calibri"/>
        </w:rPr>
        <w:t>I’m going to limit the in-class handouts to save trees, but</w:t>
      </w:r>
      <w:r>
        <w:rPr>
          <w:rFonts w:eastAsia="Calibri"/>
        </w:rPr>
        <w:t xml:space="preserve"> </w:t>
      </w:r>
      <w:r w:rsidR="00C268B7">
        <w:rPr>
          <w:rFonts w:eastAsia="Calibri"/>
        </w:rPr>
        <w:t xml:space="preserve">feel free to download them. </w:t>
      </w:r>
      <w:r>
        <w:rPr>
          <w:rFonts w:eastAsia="Calibri"/>
        </w:rPr>
        <w:t xml:space="preserve"> </w:t>
      </w:r>
      <w:r w:rsidR="004E63CA">
        <w:rPr>
          <w:rFonts w:eastAsia="Calibri"/>
        </w:rPr>
        <w:t xml:space="preserve">I’ll try to make it as useful and flexible as a piece of technology can be.  </w:t>
      </w:r>
      <w:r w:rsidRPr="00375715">
        <w:rPr>
          <w:rFonts w:eastAsia="Calibri"/>
        </w:rPr>
        <w:t xml:space="preserve">If you </w:t>
      </w:r>
      <w:r w:rsidR="004E63CA">
        <w:rPr>
          <w:rFonts w:eastAsia="Calibri"/>
        </w:rPr>
        <w:t>miss</w:t>
      </w:r>
      <w:r w:rsidRPr="00375715">
        <w:rPr>
          <w:rFonts w:eastAsia="Calibri"/>
        </w:rPr>
        <w:t xml:space="preserve"> class, check this site </w:t>
      </w:r>
      <w:r w:rsidRPr="00375715">
        <w:rPr>
          <w:rFonts w:eastAsia="Calibri"/>
          <w:b/>
          <w:i/>
        </w:rPr>
        <w:t>first</w:t>
      </w:r>
      <w:r w:rsidRPr="00375715">
        <w:rPr>
          <w:rFonts w:eastAsia="Calibri"/>
        </w:rPr>
        <w:t xml:space="preserve"> for any handouts.  It’s your </w:t>
      </w:r>
      <w:r>
        <w:rPr>
          <w:rFonts w:eastAsia="Calibri"/>
        </w:rPr>
        <w:t>job to download</w:t>
      </w:r>
      <w:r w:rsidRPr="00375715">
        <w:rPr>
          <w:rFonts w:eastAsia="Calibri"/>
        </w:rPr>
        <w:t xml:space="preserve"> them.</w:t>
      </w:r>
      <w:r>
        <w:rPr>
          <w:rFonts w:eastAsia="Calibri"/>
        </w:rPr>
        <w:t xml:space="preserve">  You</w:t>
      </w:r>
      <w:r w:rsidR="00C268B7">
        <w:rPr>
          <w:rFonts w:eastAsia="Calibri"/>
        </w:rPr>
        <w:t xml:space="preserve"> </w:t>
      </w:r>
      <w:r>
        <w:rPr>
          <w:rFonts w:eastAsia="Calibri"/>
        </w:rPr>
        <w:t>will also be uploading and receiving your essays on Canvas.</w:t>
      </w:r>
    </w:p>
    <w:p w14:paraId="0684048A" w14:textId="11AED8C2" w:rsidR="00B53E06" w:rsidRDefault="00B53E06" w:rsidP="00457001">
      <w:pPr>
        <w:rPr>
          <w:rFonts w:eastAsia="Calibri"/>
        </w:rPr>
      </w:pPr>
    </w:p>
    <w:p w14:paraId="49382CE0" w14:textId="33F66ECB" w:rsidR="00457001" w:rsidRDefault="00457001" w:rsidP="00457001">
      <w:r w:rsidRPr="003563CF">
        <w:rPr>
          <w:b/>
        </w:rPr>
        <w:t>Learning Objectives.</w:t>
      </w:r>
      <w:r>
        <w:t xml:space="preserve">  You</w:t>
      </w:r>
      <w:r w:rsidRPr="003563CF">
        <w:t xml:space="preserve"> need to have three related skills in order to succeed in </w:t>
      </w:r>
      <w:r>
        <w:t>English</w:t>
      </w:r>
      <w:r w:rsidRPr="003563CF">
        <w:t>. Simply put (al</w:t>
      </w:r>
      <w:r>
        <w:t>though not so simply done), you</w:t>
      </w:r>
      <w:r w:rsidRPr="003563CF">
        <w:t xml:space="preserve"> need to be good readers, good writers, and good critical thinkers.  As a 300 level English course, </w:t>
      </w:r>
      <w:r>
        <w:t>The Object(</w:t>
      </w:r>
      <w:proofErr w:type="spellStart"/>
      <w:r>
        <w:t>ive</w:t>
      </w:r>
      <w:proofErr w:type="spellEnd"/>
      <w:r>
        <w:t xml:space="preserve">)s of Literature </w:t>
      </w:r>
      <w:r w:rsidRPr="003563CF">
        <w:t>will offer work to help develop and sharpen these skills.  In particular, I expect the literary texts, secondary readings, and other assignments will provide some of the necessary experience and work to help you achieve all or some of the following objectives:</w:t>
      </w:r>
    </w:p>
    <w:p w14:paraId="100536DE" w14:textId="77777777" w:rsidR="00B53E06" w:rsidRPr="003563CF" w:rsidRDefault="00B53E06" w:rsidP="00457001"/>
    <w:p w14:paraId="277345C7" w14:textId="77777777" w:rsidR="00457001" w:rsidRPr="003563CF" w:rsidRDefault="00457001" w:rsidP="00457001">
      <w:pPr>
        <w:numPr>
          <w:ilvl w:val="0"/>
          <w:numId w:val="1"/>
        </w:numPr>
      </w:pPr>
      <w:r w:rsidRPr="003563CF">
        <w:t>To be attentive and careful observers of texts, particularly of the subtleties of figurative (and other) language, patterns of images, and the structures and forms of texts (from the micro to macro-levels).</w:t>
      </w:r>
    </w:p>
    <w:p w14:paraId="0C489F77" w14:textId="77777777" w:rsidR="00457001" w:rsidRPr="003563CF" w:rsidRDefault="00457001" w:rsidP="00457001">
      <w:pPr>
        <w:numPr>
          <w:ilvl w:val="0"/>
          <w:numId w:val="1"/>
        </w:numPr>
      </w:pPr>
      <w:r w:rsidRPr="003563CF">
        <w:t>Through such close textual analysis and deployment of relevant quotations, you will be able to enunciate coherent claims and develop arguments about literary, theoretical, and critical texts.</w:t>
      </w:r>
    </w:p>
    <w:p w14:paraId="591A463C" w14:textId="77777777" w:rsidR="00457001" w:rsidRPr="003563CF" w:rsidRDefault="00457001" w:rsidP="00457001">
      <w:pPr>
        <w:numPr>
          <w:ilvl w:val="0"/>
          <w:numId w:val="1"/>
        </w:numPr>
      </w:pPr>
      <w:r>
        <w:t>To u</w:t>
      </w:r>
      <w:r w:rsidRPr="003563CF">
        <w:t xml:space="preserve">nderstand and explore some of key theoretical and critical concepts of the course, particularly the ideas of </w:t>
      </w:r>
      <w:r>
        <w:rPr>
          <w:b/>
        </w:rPr>
        <w:t>the gift, fetishism, the thing</w:t>
      </w:r>
      <w:r w:rsidRPr="003563CF">
        <w:t xml:space="preserve">, and </w:t>
      </w:r>
      <w:r w:rsidRPr="003563CF">
        <w:rPr>
          <w:b/>
        </w:rPr>
        <w:t>practice</w:t>
      </w:r>
      <w:r w:rsidRPr="003563CF">
        <w:t xml:space="preserve"> as an individuated form of socially mediated know-how.</w:t>
      </w:r>
    </w:p>
    <w:p w14:paraId="600559DD" w14:textId="77777777" w:rsidR="00457001" w:rsidRPr="003563CF" w:rsidRDefault="00457001" w:rsidP="00457001">
      <w:pPr>
        <w:numPr>
          <w:ilvl w:val="0"/>
          <w:numId w:val="1"/>
        </w:numPr>
      </w:pPr>
      <w:r w:rsidRPr="003563CF">
        <w:t xml:space="preserve">Write essays able to set-up, deploy, and organize a dynamic argument, including implicit and explicit critical questions about texts and the use of relevant quotations as support.  </w:t>
      </w:r>
    </w:p>
    <w:p w14:paraId="48556CF8" w14:textId="77777777" w:rsidR="00457001" w:rsidRPr="003563CF" w:rsidRDefault="00457001" w:rsidP="00457001">
      <w:pPr>
        <w:numPr>
          <w:ilvl w:val="0"/>
          <w:numId w:val="2"/>
        </w:numPr>
        <w:tabs>
          <w:tab w:val="left" w:pos="0"/>
        </w:tabs>
        <w:suppressAutoHyphens/>
      </w:pPr>
      <w:r w:rsidRPr="003563CF">
        <w:t>Be able to engage theory.  This objective doesn’t mean working with abstractions or speaking in the jargon of a particular theorist.  Rather, it means reflecting on the assumptions that drive our understanding, judgments, and arguments.  It also means being intellectually generous enough to read and discu</w:t>
      </w:r>
      <w:r>
        <w:t>ss difficult texts with c</w:t>
      </w:r>
      <w:r w:rsidRPr="003563CF">
        <w:t>uriosity.</w:t>
      </w:r>
    </w:p>
    <w:p w14:paraId="10423F56" w14:textId="2A134A5D" w:rsidR="00457001" w:rsidRPr="00C268B7" w:rsidRDefault="00457001" w:rsidP="00457001">
      <w:pPr>
        <w:numPr>
          <w:ilvl w:val="0"/>
          <w:numId w:val="2"/>
        </w:numPr>
        <w:shd w:val="clear" w:color="auto" w:fill="FFFFFF"/>
        <w:tabs>
          <w:tab w:val="left" w:pos="0"/>
        </w:tabs>
        <w:suppressAutoHyphens/>
        <w:spacing w:before="100" w:beforeAutospacing="1" w:after="180" w:line="312" w:lineRule="atLeast"/>
        <w:rPr>
          <w:b/>
        </w:rPr>
      </w:pPr>
      <w:r w:rsidRPr="003563CF">
        <w:lastRenderedPageBreak/>
        <w:t xml:space="preserve">Help to develop a community of inquiry.  It is one of my strongest pedagogical beliefs that students teach each other at least as effectively as they learn from a professor.  </w:t>
      </w:r>
      <w:r w:rsidR="000E6D3E">
        <w:t>Admittedly, this is a challenge for an online classroom, but one that we can use to our advantage.</w:t>
      </w:r>
    </w:p>
    <w:p w14:paraId="66105DC0" w14:textId="77777777" w:rsidR="00C268B7" w:rsidRDefault="00C268B7" w:rsidP="00C268B7">
      <w:r>
        <w:rPr>
          <w:b/>
          <w:bCs/>
        </w:rPr>
        <w:t>Covid Protocols.</w:t>
      </w:r>
      <w:r>
        <w:t xml:space="preserve">  We will all be learning how to be in-person this fall.  That said, I remind you that face coverings are required in the classroom.  We should all try to maintain a healthy distance (three feet or greater), if possible, in the classroom.  If there are small groups meetings, I will give you the opportunity to move outside or out into the hall in order to maintain a safe distance between members.   Here are the commonsense protocols:</w:t>
      </w:r>
    </w:p>
    <w:p w14:paraId="1CE97494" w14:textId="77777777" w:rsidR="00C268B7" w:rsidRDefault="00C268B7" w:rsidP="00C268B7"/>
    <w:p w14:paraId="432A25D6" w14:textId="77777777" w:rsidR="00C268B7" w:rsidRDefault="00C268B7" w:rsidP="00C268B7">
      <w:pPr>
        <w:pStyle w:val="ListParagraph"/>
        <w:numPr>
          <w:ilvl w:val="0"/>
          <w:numId w:val="4"/>
        </w:numPr>
        <w:contextualSpacing/>
        <w:rPr>
          <w:rFonts w:eastAsia="Times New Roman"/>
        </w:rPr>
      </w:pPr>
      <w:r>
        <w:rPr>
          <w:rFonts w:eastAsia="Times New Roman"/>
        </w:rPr>
        <w:t>If you have symptoms, stay home.  Also, contact me.</w:t>
      </w:r>
    </w:p>
    <w:p w14:paraId="42FA54F0" w14:textId="77777777" w:rsidR="00C268B7" w:rsidRDefault="00C268B7" w:rsidP="00C268B7">
      <w:pPr>
        <w:pStyle w:val="ListParagraph"/>
        <w:numPr>
          <w:ilvl w:val="0"/>
          <w:numId w:val="4"/>
        </w:numPr>
        <w:contextualSpacing/>
        <w:rPr>
          <w:rFonts w:eastAsia="Times New Roman"/>
        </w:rPr>
      </w:pPr>
      <w:r>
        <w:rPr>
          <w:rFonts w:eastAsia="Times New Roman"/>
        </w:rPr>
        <w:t>If you test positive, quarantine.  And contact me, so that I can help with contact tracing.</w:t>
      </w:r>
    </w:p>
    <w:p w14:paraId="18995EFF" w14:textId="77777777" w:rsidR="00C268B7" w:rsidRPr="00802620" w:rsidRDefault="00C268B7" w:rsidP="00C268B7">
      <w:pPr>
        <w:pStyle w:val="ListParagraph"/>
        <w:numPr>
          <w:ilvl w:val="0"/>
          <w:numId w:val="4"/>
        </w:numPr>
        <w:contextualSpacing/>
        <w:rPr>
          <w:rFonts w:eastAsia="Times New Roman"/>
        </w:rPr>
      </w:pPr>
      <w:r>
        <w:rPr>
          <w:rFonts w:eastAsia="Times New Roman"/>
        </w:rPr>
        <w:t>You are free to bring laptops or phones into class in order to help with your learning.  Don’t abuse this privilege.</w:t>
      </w:r>
    </w:p>
    <w:p w14:paraId="4EDE0E04" w14:textId="77777777" w:rsidR="00C268B7" w:rsidRDefault="00C268B7" w:rsidP="00C268B7"/>
    <w:p w14:paraId="37CC7DD4" w14:textId="77777777" w:rsidR="00C268B7" w:rsidRDefault="00C268B7" w:rsidP="00C268B7">
      <w:r>
        <w:t xml:space="preserve">The University’s Covid protocols and plans are available at: </w:t>
      </w:r>
    </w:p>
    <w:p w14:paraId="3B0407B5" w14:textId="77777777" w:rsidR="00C268B7" w:rsidRDefault="00C268B7" w:rsidP="00C268B7">
      <w:r>
        <w:t xml:space="preserve">  </w:t>
      </w:r>
      <w:hyperlink r:id="rId5" w:history="1">
        <w:r w:rsidRPr="003331E3">
          <w:rPr>
            <w:rStyle w:val="Hyperlink"/>
          </w:rPr>
          <w:t>https://www.washington.edu/coronavirus/autumn2021/?utm_source=uwhp&amp;utm_medium=tiles&amp;utm_campaign=autumn-2021-planning</w:t>
        </w:r>
      </w:hyperlink>
    </w:p>
    <w:p w14:paraId="41188E1A" w14:textId="77777777" w:rsidR="00C268B7" w:rsidRPr="005479CB" w:rsidRDefault="00C268B7" w:rsidP="00C268B7">
      <w:pPr>
        <w:shd w:val="clear" w:color="auto" w:fill="FFFFFF"/>
        <w:tabs>
          <w:tab w:val="left" w:pos="0"/>
        </w:tabs>
        <w:suppressAutoHyphens/>
        <w:spacing w:before="100" w:beforeAutospacing="1" w:after="180" w:line="312" w:lineRule="atLeast"/>
        <w:rPr>
          <w:b/>
        </w:rPr>
      </w:pPr>
    </w:p>
    <w:p w14:paraId="26E847C2" w14:textId="6300266C" w:rsidR="005479CB" w:rsidRPr="005479CB" w:rsidRDefault="005479CB" w:rsidP="005479CB">
      <w:pPr>
        <w:shd w:val="clear" w:color="auto" w:fill="FFFFFF"/>
        <w:tabs>
          <w:tab w:val="left" w:pos="0"/>
        </w:tabs>
        <w:suppressAutoHyphens/>
        <w:spacing w:before="100" w:beforeAutospacing="1" w:after="180" w:line="312" w:lineRule="atLeast"/>
        <w:rPr>
          <w:b/>
          <w:bCs/>
        </w:rPr>
      </w:pPr>
      <w:r>
        <w:rPr>
          <w:b/>
          <w:bCs/>
        </w:rPr>
        <w:t xml:space="preserve">Religious Accommodations.  </w:t>
      </w:r>
      <w:r w:rsidRPr="005479CB">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6" w:history="1">
        <w:r w:rsidRPr="005479CB">
          <w:rPr>
            <w:rStyle w:val="Hyperlink"/>
          </w:rPr>
          <w:t>Religious Accommodations Policy (https://registrar.washington.edu/staffandfaculty/religious-accommodations-policy/)</w:t>
        </w:r>
      </w:hyperlink>
      <w:r w:rsidRPr="005479CB">
        <w:t xml:space="preserve">. Accommodations must be requested within the first two weeks of this course using the </w:t>
      </w:r>
      <w:hyperlink r:id="rId7" w:history="1">
        <w:r w:rsidRPr="005479CB">
          <w:rPr>
            <w:rStyle w:val="Hyperlink"/>
          </w:rPr>
          <w:t>Religious Accommodations Request form (https://registrar.washington.edu/students/religious-accommodations-request/)</w:t>
        </w:r>
      </w:hyperlink>
      <w:r w:rsidRPr="005479CB">
        <w:t>.”</w:t>
      </w:r>
    </w:p>
    <w:p w14:paraId="58848688" w14:textId="77777777" w:rsidR="00457001" w:rsidRDefault="00457001" w:rsidP="005479CB">
      <w:pPr>
        <w:tabs>
          <w:tab w:val="left" w:pos="0"/>
        </w:tabs>
        <w:suppressAutoHyphens/>
        <w:spacing w:before="240"/>
        <w:rPr>
          <w:b/>
        </w:rPr>
      </w:pPr>
      <w:r>
        <w:rPr>
          <w:b/>
        </w:rPr>
        <w:t>Requirements:</w:t>
      </w:r>
    </w:p>
    <w:p w14:paraId="6F29E366" w14:textId="250F47F3" w:rsidR="00457001" w:rsidRDefault="00457001" w:rsidP="00457001">
      <w:pPr>
        <w:tabs>
          <w:tab w:val="left" w:pos="0"/>
        </w:tabs>
        <w:suppressAutoHyphens/>
        <w:spacing w:before="240"/>
        <w:ind w:left="360"/>
      </w:pPr>
      <w:r>
        <w:rPr>
          <w:b/>
        </w:rPr>
        <w:t>Online Conversations (2</w:t>
      </w:r>
      <w:r w:rsidR="0006762D">
        <w:rPr>
          <w:b/>
        </w:rPr>
        <w:t>0</w:t>
      </w:r>
      <w:r>
        <w:rPr>
          <w:b/>
        </w:rPr>
        <w:t xml:space="preserve">% or </w:t>
      </w:r>
      <w:r w:rsidR="0006762D">
        <w:rPr>
          <w:b/>
        </w:rPr>
        <w:t xml:space="preserve">80 </w:t>
      </w:r>
      <w:r>
        <w:rPr>
          <w:b/>
        </w:rPr>
        <w:t>points).</w:t>
      </w:r>
      <w:r>
        <w:t xml:space="preserve">  </w:t>
      </w:r>
      <w:r w:rsidR="00B53E06">
        <w:t>Our course blog (on Canvas) is a way to initiate and continue classroom conversations. It’s a place where you can track your reading process and work through thoughts, reactions, and questions in informal, low- stakes writing.</w:t>
      </w:r>
    </w:p>
    <w:p w14:paraId="22AD162C" w14:textId="272A8DB8" w:rsidR="00457001" w:rsidRPr="00B53E06" w:rsidRDefault="00457001" w:rsidP="00457001">
      <w:pPr>
        <w:tabs>
          <w:tab w:val="left" w:pos="0"/>
        </w:tabs>
        <w:suppressAutoHyphens/>
        <w:spacing w:before="240"/>
        <w:ind w:left="360"/>
      </w:pPr>
      <w:r>
        <w:rPr>
          <w:b/>
          <w:bCs/>
        </w:rPr>
        <w:t xml:space="preserve">Class </w:t>
      </w:r>
      <w:r w:rsidR="00D82C6A">
        <w:rPr>
          <w:b/>
          <w:bCs/>
        </w:rPr>
        <w:t>Participation</w:t>
      </w:r>
      <w:r>
        <w:rPr>
          <w:b/>
          <w:bCs/>
        </w:rPr>
        <w:t xml:space="preserve"> (10</w:t>
      </w:r>
      <w:r w:rsidR="00D82C6A">
        <w:rPr>
          <w:b/>
          <w:bCs/>
        </w:rPr>
        <w:t>%</w:t>
      </w:r>
      <w:r w:rsidR="00A573AA">
        <w:rPr>
          <w:b/>
          <w:bCs/>
        </w:rPr>
        <w:t xml:space="preserve"> or 40 points</w:t>
      </w:r>
      <w:r w:rsidR="00D82C6A">
        <w:rPr>
          <w:b/>
          <w:bCs/>
        </w:rPr>
        <w:t>)</w:t>
      </w:r>
      <w:r w:rsidR="00B53E06">
        <w:rPr>
          <w:b/>
          <w:bCs/>
        </w:rPr>
        <w:t>.</w:t>
      </w:r>
      <w:r w:rsidR="00B53E06">
        <w:t xml:space="preserve">  Participation means showing up to and engaging with the course material and participants.  It might involve discussing or asking ques</w:t>
      </w:r>
      <w:r w:rsidR="0063408C">
        <w:t>tions</w:t>
      </w:r>
      <w:r w:rsidR="00B53E06">
        <w:t>, discussing in breakout sessions, and/or helping your peers through the process of writing essays.</w:t>
      </w:r>
    </w:p>
    <w:p w14:paraId="3505B1A6" w14:textId="77777777" w:rsidR="00457001" w:rsidRDefault="00457001" w:rsidP="00457001">
      <w:pPr>
        <w:tabs>
          <w:tab w:val="left" w:pos="0"/>
        </w:tabs>
        <w:suppressAutoHyphens/>
        <w:rPr>
          <w:b/>
        </w:rPr>
      </w:pPr>
    </w:p>
    <w:p w14:paraId="367CEEDE" w14:textId="2B726411" w:rsidR="00457001" w:rsidRPr="0039537E" w:rsidRDefault="00457001" w:rsidP="00457001">
      <w:pPr>
        <w:tabs>
          <w:tab w:val="left" w:pos="0"/>
        </w:tabs>
        <w:suppressAutoHyphens/>
        <w:ind w:left="360"/>
      </w:pPr>
      <w:r>
        <w:rPr>
          <w:b/>
        </w:rPr>
        <w:t>Two Scaffolding Essays (20% or 80 points).</w:t>
      </w:r>
      <w:r>
        <w:t xml:space="preserve">  Leading up to </w:t>
      </w:r>
      <w:r w:rsidR="0063408C">
        <w:t xml:space="preserve">both of </w:t>
      </w:r>
      <w:r>
        <w:t>your major essay</w:t>
      </w:r>
      <w:r w:rsidR="0063408C">
        <w:t>s (the midterm and final)</w:t>
      </w:r>
      <w:r>
        <w:t xml:space="preserve">, you will be writing two short (2-4 pp.) essays to engage the theories and </w:t>
      </w:r>
      <w:r>
        <w:lastRenderedPageBreak/>
        <w:t>to prepare you to write on Bender’s</w:t>
      </w:r>
      <w:r w:rsidR="0006762D">
        <w:t xml:space="preserve"> and </w:t>
      </w:r>
      <w:r w:rsidR="004151B0">
        <w:t>Mandel’s</w:t>
      </w:r>
      <w:r>
        <w:t xml:space="preserve"> novel</w:t>
      </w:r>
      <w:r w:rsidR="0006762D">
        <w:t>s</w:t>
      </w:r>
      <w:r>
        <w:t xml:space="preserve">.  I will provide a prompt for the essay to help you focus on the main issues.  They will be due </w:t>
      </w:r>
      <w:r w:rsidR="00A573AA">
        <w:t xml:space="preserve">Friday, October </w:t>
      </w:r>
      <w:r w:rsidR="0063408C">
        <w:t>15</w:t>
      </w:r>
      <w:r w:rsidR="0063408C" w:rsidRPr="0063408C">
        <w:rPr>
          <w:vertAlign w:val="superscript"/>
        </w:rPr>
        <w:t>th</w:t>
      </w:r>
      <w:r>
        <w:t xml:space="preserve">, and Friday, </w:t>
      </w:r>
      <w:r w:rsidR="00A573AA">
        <w:t>November 1</w:t>
      </w:r>
      <w:r w:rsidR="0063408C">
        <w:t>9</w:t>
      </w:r>
      <w:r w:rsidR="00A573AA" w:rsidRPr="00A573AA">
        <w:rPr>
          <w:vertAlign w:val="superscript"/>
        </w:rPr>
        <w:t>th</w:t>
      </w:r>
      <w:r>
        <w:t xml:space="preserve"> </w:t>
      </w:r>
      <w:r>
        <w:rPr>
          <w:b/>
        </w:rPr>
        <w:t>on Canvas</w:t>
      </w:r>
      <w:r>
        <w:t xml:space="preserve">.   </w:t>
      </w:r>
      <w:r w:rsidRPr="008272F6">
        <w:rPr>
          <w:b/>
        </w:rPr>
        <w:t>No late papers will be accepted, unless okayed by me beforehand.</w:t>
      </w:r>
    </w:p>
    <w:p w14:paraId="71E49203" w14:textId="77777777" w:rsidR="00457001" w:rsidRPr="008272F6" w:rsidRDefault="00457001" w:rsidP="00457001">
      <w:pPr>
        <w:tabs>
          <w:tab w:val="left" w:pos="0"/>
        </w:tabs>
        <w:suppressAutoHyphens/>
        <w:ind w:left="360"/>
      </w:pPr>
    </w:p>
    <w:p w14:paraId="68C27559" w14:textId="0953E770" w:rsidR="00457001" w:rsidRPr="008272F6" w:rsidRDefault="00457001" w:rsidP="00457001">
      <w:pPr>
        <w:tabs>
          <w:tab w:val="left" w:pos="0"/>
        </w:tabs>
        <w:suppressAutoHyphens/>
        <w:ind w:left="360"/>
      </w:pPr>
      <w:r>
        <w:rPr>
          <w:b/>
        </w:rPr>
        <w:t>Theory as Practice (25% or 100 points).</w:t>
      </w:r>
      <w:r>
        <w:t xml:space="preserve">  One of the most important aspects of this course will be learning to do close readings of texts using a theoretical perspective. Of course, in this class the definition of "text" will be very broad, and it will include everything from literary texts to cultural objects, practices, and places.  Employing theory involves the difficult task of choosing a particular aspect of a theoretical essay (a term, a question, a short passage) and using it as the basis for critical analysis of a text.  I will ask you to apply one of the theorists (Hyde, Freud, Winnicott, Marx) to </w:t>
      </w:r>
      <w:r>
        <w:rPr>
          <w:i/>
        </w:rPr>
        <w:t>An Invisible Sign of My Own</w:t>
      </w:r>
      <w:r>
        <w:t xml:space="preserve">.  The essay will be workshopped on </w:t>
      </w:r>
      <w:r w:rsidR="00B53E06">
        <w:t>Wednesday, Oct. 2</w:t>
      </w:r>
      <w:r w:rsidR="0063408C">
        <w:t>7</w:t>
      </w:r>
      <w:r w:rsidR="00B53E06" w:rsidRPr="00B53E06">
        <w:rPr>
          <w:vertAlign w:val="superscript"/>
        </w:rPr>
        <w:t>th</w:t>
      </w:r>
      <w:r w:rsidR="00B53E06">
        <w:t xml:space="preserve"> </w:t>
      </w:r>
      <w:r>
        <w:t xml:space="preserve">and a final draft will be due Friday, Nov. </w:t>
      </w:r>
      <w:r w:rsidR="0063408C">
        <w:t>5</w:t>
      </w:r>
      <w:r w:rsidR="00B53E06" w:rsidRPr="00B53E06">
        <w:rPr>
          <w:vertAlign w:val="superscript"/>
        </w:rPr>
        <w:t>th</w:t>
      </w:r>
      <w:r w:rsidR="00B53E06">
        <w:t xml:space="preserve"> </w:t>
      </w:r>
      <w:r>
        <w:t xml:space="preserve">on Canvas.  A handout on the essay will be forthcoming.  </w:t>
      </w:r>
      <w:r w:rsidRPr="008272F6">
        <w:rPr>
          <w:b/>
        </w:rPr>
        <w:t>No late papers will be accepted, unless okayed by me beforehand.</w:t>
      </w:r>
    </w:p>
    <w:p w14:paraId="071CC5B5" w14:textId="77777777" w:rsidR="00457001" w:rsidRDefault="00457001" w:rsidP="00457001">
      <w:pPr>
        <w:pStyle w:val="ListParagraph"/>
      </w:pPr>
    </w:p>
    <w:p w14:paraId="75D95338" w14:textId="434E3C76" w:rsidR="00457001" w:rsidRDefault="00457001" w:rsidP="00457001">
      <w:pPr>
        <w:tabs>
          <w:tab w:val="left" w:pos="0"/>
        </w:tabs>
        <w:suppressAutoHyphens/>
        <w:ind w:left="360"/>
      </w:pPr>
      <w:r>
        <w:rPr>
          <w:b/>
        </w:rPr>
        <w:t>Theory as Practice #2 (</w:t>
      </w:r>
      <w:r w:rsidR="0006762D">
        <w:rPr>
          <w:b/>
        </w:rPr>
        <w:t>25</w:t>
      </w:r>
      <w:r>
        <w:rPr>
          <w:b/>
        </w:rPr>
        <w:t>% or 1</w:t>
      </w:r>
      <w:r w:rsidR="0006762D">
        <w:rPr>
          <w:b/>
        </w:rPr>
        <w:t>0</w:t>
      </w:r>
      <w:r>
        <w:rPr>
          <w:b/>
        </w:rPr>
        <w:t xml:space="preserve">0 points). </w:t>
      </w:r>
      <w:r>
        <w:t xml:space="preserve">  As Bill Brown asks, “How does the effort to rethink things become an effort to </w:t>
      </w:r>
      <w:r>
        <w:rPr>
          <w:i/>
        </w:rPr>
        <w:t>re</w:t>
      </w:r>
      <w:r>
        <w:t xml:space="preserve">institute society?”  Somewhat like the first assignment, this one will ask you to employ a theoretical perspective on </w:t>
      </w:r>
      <w:r w:rsidR="004151B0">
        <w:t xml:space="preserve">Emily St. John Mandel’s novel, </w:t>
      </w:r>
      <w:r w:rsidR="004151B0">
        <w:rPr>
          <w:i/>
          <w:iCs/>
        </w:rPr>
        <w:t>Station Eleven</w:t>
      </w:r>
      <w:r w:rsidR="004151B0">
        <w:t>.</w:t>
      </w:r>
      <w:r>
        <w:t xml:space="preserve"> You will have the chance to write a critical essay on the novel from one or more of the theoretical perspectives you’ve learned in this course. </w:t>
      </w:r>
      <w:r w:rsidR="00B53E06">
        <w:t xml:space="preserve"> </w:t>
      </w:r>
      <w:r w:rsidR="009F3343">
        <w:t xml:space="preserve">Like your first essay, this one will follow a shorter scaffolding essay. </w:t>
      </w:r>
      <w:r>
        <w:t xml:space="preserve"> This will be a 4-6 pp. essay, and a handout detailing this assignment will be forthcoming.  The essay is due </w:t>
      </w:r>
      <w:r>
        <w:rPr>
          <w:b/>
        </w:rPr>
        <w:t>Tuesday, December 1</w:t>
      </w:r>
      <w:r w:rsidR="0063408C">
        <w:rPr>
          <w:b/>
        </w:rPr>
        <w:t>4</w:t>
      </w:r>
      <w:r w:rsidRPr="00D43D07">
        <w:rPr>
          <w:b/>
          <w:vertAlign w:val="superscript"/>
        </w:rPr>
        <w:t>th</w:t>
      </w:r>
      <w:r>
        <w:rPr>
          <w:b/>
        </w:rPr>
        <w:t xml:space="preserve"> </w:t>
      </w:r>
      <w:r w:rsidR="0063408C">
        <w:rPr>
          <w:b/>
        </w:rPr>
        <w:t xml:space="preserve">by 5:00 pm on </w:t>
      </w:r>
      <w:r>
        <w:rPr>
          <w:b/>
        </w:rPr>
        <w:t>Canvas.</w:t>
      </w:r>
    </w:p>
    <w:p w14:paraId="1497C969" w14:textId="61215E90" w:rsidR="004A0191" w:rsidRDefault="004A0191">
      <w:pPr>
        <w:spacing w:line="259" w:lineRule="auto"/>
        <w:rPr>
          <w:rFonts w:ascii="Courier New" w:hAnsi="Courier New" w:cs="Courier New"/>
        </w:rPr>
      </w:pPr>
      <w:r>
        <w:rPr>
          <w:rFonts w:ascii="Courier New" w:hAnsi="Courier New" w:cs="Courier New"/>
        </w:rPr>
        <w:br w:type="page"/>
      </w:r>
    </w:p>
    <w:p w14:paraId="15AECB72" w14:textId="77777777" w:rsidR="004A0191" w:rsidRPr="008C3527" w:rsidRDefault="004A0191" w:rsidP="004A0191">
      <w:pPr>
        <w:jc w:val="center"/>
        <w:rPr>
          <w:b/>
        </w:rPr>
      </w:pPr>
      <w:r w:rsidRPr="008C3527">
        <w:rPr>
          <w:b/>
          <w:sz w:val="28"/>
          <w:szCs w:val="28"/>
        </w:rPr>
        <w:lastRenderedPageBreak/>
        <w:t>English 302 Syllabus:  The Object(</w:t>
      </w:r>
      <w:proofErr w:type="spellStart"/>
      <w:r w:rsidRPr="008C3527">
        <w:rPr>
          <w:b/>
          <w:sz w:val="28"/>
          <w:szCs w:val="28"/>
        </w:rPr>
        <w:t>ive</w:t>
      </w:r>
      <w:proofErr w:type="spellEnd"/>
      <w:r w:rsidRPr="008C3527">
        <w:rPr>
          <w:b/>
          <w:sz w:val="28"/>
          <w:szCs w:val="28"/>
        </w:rPr>
        <w:t>)s of Literature</w:t>
      </w:r>
    </w:p>
    <w:p w14:paraId="6DBF7E72" w14:textId="77777777" w:rsidR="004A0191" w:rsidRDefault="004A0191" w:rsidP="004A0191"/>
    <w:p w14:paraId="6662D7CB" w14:textId="77777777" w:rsidR="004A0191" w:rsidRDefault="004A0191" w:rsidP="004A0191">
      <w:r>
        <w:rPr>
          <w:b/>
        </w:rPr>
        <w:t>Texts:</w:t>
      </w:r>
    </w:p>
    <w:p w14:paraId="78FD74AA" w14:textId="260E26EC" w:rsidR="004A0191" w:rsidRPr="005478D9" w:rsidRDefault="004151B0" w:rsidP="004A0191">
      <w:pPr>
        <w:rPr>
          <w:iCs/>
        </w:rPr>
      </w:pPr>
      <w:r>
        <w:rPr>
          <w:iCs/>
        </w:rPr>
        <w:t xml:space="preserve">Emily St. John Mandel, </w:t>
      </w:r>
      <w:r>
        <w:rPr>
          <w:i/>
        </w:rPr>
        <w:t>Station Eleven</w:t>
      </w:r>
      <w:r w:rsidR="004A0191">
        <w:rPr>
          <w:iCs/>
        </w:rPr>
        <w:t xml:space="preserve"> (Available at U Bookstore or </w:t>
      </w:r>
      <w:r w:rsidR="00C268B7">
        <w:rPr>
          <w:iCs/>
        </w:rPr>
        <w:t xml:space="preserve">elsewhere </w:t>
      </w:r>
      <w:r w:rsidR="004A0191">
        <w:rPr>
          <w:iCs/>
        </w:rPr>
        <w:t>online)</w:t>
      </w:r>
    </w:p>
    <w:p w14:paraId="2E718982" w14:textId="516440C4" w:rsidR="004A0191" w:rsidRPr="005478D9" w:rsidRDefault="004A0191" w:rsidP="004A0191">
      <w:pPr>
        <w:rPr>
          <w:iCs/>
        </w:rPr>
      </w:pPr>
      <w:r>
        <w:t xml:space="preserve">Aimee Bender, </w:t>
      </w:r>
      <w:r>
        <w:rPr>
          <w:i/>
        </w:rPr>
        <w:t>An Invisible Sign of My Own</w:t>
      </w:r>
      <w:r>
        <w:rPr>
          <w:iCs/>
        </w:rPr>
        <w:t xml:space="preserve"> (Available at U Bookstore or </w:t>
      </w:r>
      <w:r w:rsidR="00C268B7">
        <w:rPr>
          <w:iCs/>
        </w:rPr>
        <w:t xml:space="preserve">elsewhere </w:t>
      </w:r>
      <w:r>
        <w:rPr>
          <w:iCs/>
        </w:rPr>
        <w:t>online)</w:t>
      </w:r>
    </w:p>
    <w:p w14:paraId="54B4FB7E" w14:textId="77777777" w:rsidR="004A0191" w:rsidRDefault="004A0191" w:rsidP="004A0191">
      <w:pPr>
        <w:rPr>
          <w:iCs/>
        </w:rPr>
      </w:pPr>
      <w:r>
        <w:rPr>
          <w:iCs/>
        </w:rPr>
        <w:t>An asterisk (*) indicates weekly readings available on Canvas</w:t>
      </w:r>
    </w:p>
    <w:p w14:paraId="3E21049D" w14:textId="77777777" w:rsidR="004A0191" w:rsidRPr="005478D9" w:rsidRDefault="004A0191" w:rsidP="004A0191">
      <w:pPr>
        <w:rPr>
          <w:iCs/>
        </w:rPr>
      </w:pPr>
    </w:p>
    <w:p w14:paraId="13BACDD5" w14:textId="77777777" w:rsidR="004A0191" w:rsidRPr="000F157D" w:rsidRDefault="004A0191" w:rsidP="004A0191">
      <w:r>
        <w:rPr>
          <w:b/>
        </w:rPr>
        <w:t>Note:</w:t>
      </w:r>
      <w:r>
        <w:t xml:space="preserve">  Readings are expected to be done by the date indicated.   </w:t>
      </w:r>
    </w:p>
    <w:p w14:paraId="00773335" w14:textId="77777777" w:rsidR="004A0191" w:rsidRDefault="004A0191" w:rsidP="004A0191"/>
    <w:p w14:paraId="77F42F06" w14:textId="77777777" w:rsidR="004A0191" w:rsidRDefault="004A0191" w:rsidP="004A0191">
      <w:pPr>
        <w:rPr>
          <w:b/>
          <w:sz w:val="28"/>
          <w:szCs w:val="28"/>
        </w:rPr>
      </w:pPr>
      <w:r w:rsidRPr="006257F9">
        <w:rPr>
          <w:b/>
          <w:sz w:val="28"/>
          <w:szCs w:val="28"/>
        </w:rPr>
        <w:t>Week 1:</w:t>
      </w:r>
      <w:r w:rsidRPr="006257F9">
        <w:rPr>
          <w:b/>
          <w:sz w:val="28"/>
          <w:szCs w:val="28"/>
        </w:rPr>
        <w:tab/>
      </w:r>
      <w:r w:rsidRPr="006257F9">
        <w:rPr>
          <w:b/>
          <w:sz w:val="28"/>
          <w:szCs w:val="28"/>
        </w:rPr>
        <w:tab/>
        <w:t xml:space="preserve">The Gift of Literature </w:t>
      </w:r>
    </w:p>
    <w:p w14:paraId="6DBCF0EA" w14:textId="1F6D50C9" w:rsidR="004A0191" w:rsidRDefault="004A0191" w:rsidP="004A0191">
      <w:pPr>
        <w:rPr>
          <w:b/>
        </w:rPr>
      </w:pPr>
      <w:r>
        <w:t xml:space="preserve">Wed.  Sept. </w:t>
      </w:r>
      <w:r w:rsidR="00F379A0">
        <w:t>29</w:t>
      </w:r>
      <w:r w:rsidR="00F379A0">
        <w:tab/>
      </w:r>
      <w:r>
        <w:tab/>
        <w:t>Introduction:  Reading Objects</w:t>
      </w:r>
    </w:p>
    <w:p w14:paraId="0473306E" w14:textId="77777777" w:rsidR="004A0191" w:rsidRDefault="004A0191" w:rsidP="004A0191">
      <w:r>
        <w:tab/>
      </w:r>
      <w:r>
        <w:tab/>
      </w:r>
      <w:r>
        <w:tab/>
        <w:t>Frank O’Hara, “The Day Lady Died” *(Canvas)</w:t>
      </w:r>
    </w:p>
    <w:p w14:paraId="5215A355" w14:textId="77777777" w:rsidR="004A0191" w:rsidRDefault="004A0191" w:rsidP="004A0191"/>
    <w:p w14:paraId="2327D6A3" w14:textId="77777777" w:rsidR="004A0191" w:rsidRDefault="004A0191" w:rsidP="004A0191">
      <w:pPr>
        <w:rPr>
          <w:b/>
          <w:sz w:val="28"/>
          <w:szCs w:val="28"/>
        </w:rPr>
      </w:pPr>
      <w:r w:rsidRPr="006257F9">
        <w:rPr>
          <w:b/>
          <w:sz w:val="28"/>
          <w:szCs w:val="28"/>
        </w:rPr>
        <w:t>Week 2:</w:t>
      </w:r>
      <w:r w:rsidRPr="006257F9">
        <w:rPr>
          <w:b/>
          <w:sz w:val="28"/>
          <w:szCs w:val="28"/>
        </w:rPr>
        <w:tab/>
      </w:r>
      <w:r w:rsidRPr="006257F9">
        <w:rPr>
          <w:b/>
          <w:sz w:val="28"/>
          <w:szCs w:val="28"/>
        </w:rPr>
        <w:tab/>
      </w:r>
      <w:r>
        <w:rPr>
          <w:b/>
          <w:sz w:val="28"/>
          <w:szCs w:val="28"/>
        </w:rPr>
        <w:t>Gift Exchange</w:t>
      </w:r>
    </w:p>
    <w:p w14:paraId="4A61EE20" w14:textId="66CF0785" w:rsidR="004A0191" w:rsidRDefault="004A0191" w:rsidP="004A0191">
      <w:r>
        <w:t xml:space="preserve">Mon. Oct.  </w:t>
      </w:r>
      <w:r w:rsidR="00F379A0">
        <w:t>4</w:t>
      </w:r>
      <w:r>
        <w:tab/>
      </w:r>
      <w:r>
        <w:tab/>
        <w:t xml:space="preserve">Lewis Hyde, “The Labor of </w:t>
      </w:r>
      <w:proofErr w:type="gramStart"/>
      <w:r>
        <w:t>Gratitude”*</w:t>
      </w:r>
      <w:proofErr w:type="gramEnd"/>
    </w:p>
    <w:p w14:paraId="29F92355" w14:textId="77777777" w:rsidR="004A0191" w:rsidRDefault="004A0191" w:rsidP="004A0191">
      <w:r>
        <w:tab/>
      </w:r>
      <w:r>
        <w:tab/>
      </w:r>
      <w:r>
        <w:tab/>
        <w:t xml:space="preserve">Frank O’Hara, “Personal </w:t>
      </w:r>
      <w:proofErr w:type="gramStart"/>
      <w:r>
        <w:t>Poem”*</w:t>
      </w:r>
      <w:proofErr w:type="gramEnd"/>
      <w:r>
        <w:t xml:space="preserve"> (Canvas)</w:t>
      </w:r>
    </w:p>
    <w:p w14:paraId="55CD4852" w14:textId="77777777" w:rsidR="004A0191" w:rsidRPr="00203ECC" w:rsidRDefault="004A0191" w:rsidP="004A0191">
      <w:r>
        <w:tab/>
      </w:r>
      <w:r>
        <w:tab/>
      </w:r>
      <w:r>
        <w:tab/>
        <w:t xml:space="preserve">Aimee Bender, </w:t>
      </w:r>
      <w:r>
        <w:rPr>
          <w:i/>
        </w:rPr>
        <w:t>An Invisible Sign of My Own</w:t>
      </w:r>
      <w:r>
        <w:t xml:space="preserve"> (pp. 1-31)</w:t>
      </w:r>
    </w:p>
    <w:p w14:paraId="3F5C66D4" w14:textId="77777777" w:rsidR="004A0191" w:rsidRPr="00DB7FAA" w:rsidRDefault="004A0191" w:rsidP="004A0191">
      <w:pPr>
        <w:rPr>
          <w:b/>
          <w:bCs/>
        </w:rPr>
      </w:pPr>
      <w:r>
        <w:tab/>
      </w:r>
      <w:r>
        <w:tab/>
      </w:r>
      <w:r>
        <w:tab/>
      </w:r>
      <w:r>
        <w:rPr>
          <w:b/>
          <w:bCs/>
        </w:rPr>
        <w:t>Group A First Readers/Group B Responders</w:t>
      </w:r>
    </w:p>
    <w:p w14:paraId="56E1A237" w14:textId="77777777" w:rsidR="004A0191" w:rsidRDefault="004A0191" w:rsidP="004A0191"/>
    <w:p w14:paraId="2918F199" w14:textId="21E3A358" w:rsidR="004A0191" w:rsidRDefault="004A0191" w:rsidP="004A0191">
      <w:r>
        <w:t xml:space="preserve">Wed. Oct. </w:t>
      </w:r>
      <w:r w:rsidR="00F379A0">
        <w:t>6</w:t>
      </w:r>
      <w:r>
        <w:tab/>
      </w:r>
      <w:r>
        <w:tab/>
        <w:t xml:space="preserve">Lewis Hyde, “The </w:t>
      </w:r>
      <w:proofErr w:type="gramStart"/>
      <w:r>
        <w:t>Bond”*</w:t>
      </w:r>
      <w:proofErr w:type="gramEnd"/>
    </w:p>
    <w:p w14:paraId="3CF93759" w14:textId="77777777" w:rsidR="004A0191" w:rsidRPr="000203B0" w:rsidRDefault="004A0191" w:rsidP="004A0191">
      <w:r>
        <w:tab/>
      </w:r>
      <w:r>
        <w:tab/>
      </w:r>
      <w:r>
        <w:tab/>
        <w:t xml:space="preserve">Aimee Bender, </w:t>
      </w:r>
      <w:r>
        <w:rPr>
          <w:i/>
        </w:rPr>
        <w:t>An Invisible Sign of My Own</w:t>
      </w:r>
      <w:r>
        <w:t xml:space="preserve"> (pp.  32-63)</w:t>
      </w:r>
    </w:p>
    <w:p w14:paraId="3FCD3716" w14:textId="77777777" w:rsidR="004A0191" w:rsidRDefault="004A0191" w:rsidP="004A0191">
      <w:pPr>
        <w:rPr>
          <w:b/>
          <w:sz w:val="28"/>
          <w:szCs w:val="28"/>
        </w:rPr>
      </w:pPr>
      <w:r>
        <w:tab/>
      </w:r>
      <w:r>
        <w:tab/>
      </w:r>
      <w:r>
        <w:tab/>
      </w:r>
      <w:r w:rsidRPr="006257F9">
        <w:rPr>
          <w:b/>
          <w:sz w:val="28"/>
          <w:szCs w:val="28"/>
        </w:rPr>
        <w:t xml:space="preserve"> </w:t>
      </w:r>
    </w:p>
    <w:p w14:paraId="765AB308" w14:textId="77777777" w:rsidR="004A0191" w:rsidRDefault="004A0191" w:rsidP="004A0191">
      <w:pPr>
        <w:rPr>
          <w:b/>
          <w:sz w:val="28"/>
          <w:szCs w:val="28"/>
        </w:rPr>
      </w:pPr>
      <w:r w:rsidRPr="006257F9">
        <w:rPr>
          <w:b/>
          <w:sz w:val="28"/>
          <w:szCs w:val="28"/>
        </w:rPr>
        <w:t>Week 3:</w:t>
      </w:r>
      <w:r w:rsidRPr="006257F9">
        <w:rPr>
          <w:b/>
          <w:sz w:val="28"/>
          <w:szCs w:val="28"/>
        </w:rPr>
        <w:tab/>
      </w:r>
      <w:r w:rsidRPr="006257F9">
        <w:rPr>
          <w:b/>
          <w:sz w:val="28"/>
          <w:szCs w:val="28"/>
        </w:rPr>
        <w:tab/>
      </w:r>
      <w:r>
        <w:rPr>
          <w:b/>
          <w:sz w:val="28"/>
          <w:szCs w:val="28"/>
        </w:rPr>
        <w:t>Two Types of Fetishes</w:t>
      </w:r>
    </w:p>
    <w:p w14:paraId="109343B4" w14:textId="1887BCB2" w:rsidR="004A0191" w:rsidRPr="000203B0" w:rsidRDefault="004A0191" w:rsidP="004A0191">
      <w:r>
        <w:t>Mon.</w:t>
      </w:r>
      <w:proofErr w:type="gramStart"/>
      <w:r>
        <w:t>,  Oct.</w:t>
      </w:r>
      <w:proofErr w:type="gramEnd"/>
      <w:r>
        <w:t xml:space="preserve"> 1</w:t>
      </w:r>
      <w:r w:rsidR="00F379A0">
        <w:t>1</w:t>
      </w:r>
      <w:r>
        <w:t>:</w:t>
      </w:r>
      <w:r>
        <w:tab/>
        <w:t xml:space="preserve"> Karl Marx, “The Fetishism of Commodities”*</w:t>
      </w:r>
    </w:p>
    <w:p w14:paraId="7C99055D" w14:textId="77777777" w:rsidR="004A0191" w:rsidRDefault="004A0191" w:rsidP="004A0191">
      <w:r>
        <w:tab/>
      </w:r>
      <w:r>
        <w:tab/>
      </w:r>
      <w:r>
        <w:tab/>
        <w:t xml:space="preserve">Bender, </w:t>
      </w:r>
      <w:r>
        <w:rPr>
          <w:i/>
          <w:iCs/>
        </w:rPr>
        <w:t>Invisible Sign</w:t>
      </w:r>
      <w:r>
        <w:t xml:space="preserve"> (pp. 64-75)</w:t>
      </w:r>
    </w:p>
    <w:p w14:paraId="156FAABD" w14:textId="77777777" w:rsidR="004A0191" w:rsidRPr="00DB7FAA" w:rsidRDefault="004A0191" w:rsidP="004A0191">
      <w:pPr>
        <w:rPr>
          <w:b/>
          <w:bCs/>
        </w:rPr>
      </w:pPr>
      <w:r>
        <w:tab/>
      </w:r>
      <w:r>
        <w:tab/>
      </w:r>
      <w:r>
        <w:tab/>
      </w:r>
      <w:r>
        <w:rPr>
          <w:b/>
          <w:bCs/>
        </w:rPr>
        <w:t>Group B First Readers/Group C Responders</w:t>
      </w:r>
    </w:p>
    <w:p w14:paraId="77F5C223" w14:textId="77777777" w:rsidR="004A0191" w:rsidRPr="003676F6" w:rsidRDefault="004A0191" w:rsidP="004A0191"/>
    <w:p w14:paraId="2A25C2BC" w14:textId="358D408F" w:rsidR="004A0191" w:rsidRDefault="004A0191" w:rsidP="004A0191">
      <w:r>
        <w:t>Wed., Oct. 1</w:t>
      </w:r>
      <w:r w:rsidR="00F379A0">
        <w:t>3</w:t>
      </w:r>
      <w:r>
        <w:t>:</w:t>
      </w:r>
      <w:r>
        <w:tab/>
      </w:r>
      <w:r>
        <w:tab/>
        <w:t>Sigmund Freud, “</w:t>
      </w:r>
      <w:proofErr w:type="gramStart"/>
      <w:r>
        <w:t>Fetishism”*</w:t>
      </w:r>
      <w:proofErr w:type="gramEnd"/>
    </w:p>
    <w:p w14:paraId="05AC7041" w14:textId="77777777" w:rsidR="004A0191" w:rsidRDefault="004A0191" w:rsidP="004A0191">
      <w:r>
        <w:tab/>
      </w:r>
      <w:r>
        <w:tab/>
      </w:r>
      <w:r>
        <w:tab/>
        <w:t xml:space="preserve">Bender, </w:t>
      </w:r>
      <w:r>
        <w:rPr>
          <w:i/>
        </w:rPr>
        <w:t>Invisible Sign</w:t>
      </w:r>
      <w:r>
        <w:t xml:space="preserve"> (pp. 79-140)</w:t>
      </w:r>
    </w:p>
    <w:p w14:paraId="435B2BCE" w14:textId="77777777" w:rsidR="004A0191" w:rsidRDefault="004A0191" w:rsidP="004A0191">
      <w:pPr>
        <w:rPr>
          <w:b/>
        </w:rPr>
      </w:pPr>
      <w:r>
        <w:tab/>
      </w:r>
      <w:r>
        <w:tab/>
      </w:r>
      <w:r>
        <w:tab/>
      </w:r>
      <w:r>
        <w:rPr>
          <w:b/>
        </w:rPr>
        <w:t xml:space="preserve">Scaffold Essay on Marx or Freud </w:t>
      </w:r>
    </w:p>
    <w:p w14:paraId="1BAC4E89" w14:textId="3DC2DC68" w:rsidR="004A0191" w:rsidRPr="0061724D" w:rsidRDefault="004A0191" w:rsidP="004A0191">
      <w:pPr>
        <w:ind w:left="1440" w:firstLine="720"/>
        <w:rPr>
          <w:b/>
        </w:rPr>
      </w:pPr>
      <w:r>
        <w:rPr>
          <w:b/>
        </w:rPr>
        <w:t>Due Friday, Oct. 1</w:t>
      </w:r>
      <w:r w:rsidR="00F379A0">
        <w:rPr>
          <w:b/>
        </w:rPr>
        <w:t>5</w:t>
      </w:r>
      <w:r w:rsidRPr="002C3C8D">
        <w:rPr>
          <w:b/>
          <w:vertAlign w:val="superscript"/>
        </w:rPr>
        <w:t>th</w:t>
      </w:r>
      <w:r>
        <w:rPr>
          <w:b/>
        </w:rPr>
        <w:t xml:space="preserve"> by noon on Canvas</w:t>
      </w:r>
    </w:p>
    <w:p w14:paraId="3C4DA94C" w14:textId="77777777" w:rsidR="004A0191" w:rsidRDefault="004A0191" w:rsidP="004A0191"/>
    <w:p w14:paraId="0A64A60C" w14:textId="77777777" w:rsidR="004A0191" w:rsidRDefault="004A0191" w:rsidP="004A0191">
      <w:r>
        <w:tab/>
      </w:r>
      <w:r>
        <w:tab/>
      </w:r>
      <w:r>
        <w:tab/>
      </w:r>
    </w:p>
    <w:p w14:paraId="5242E13E" w14:textId="77777777" w:rsidR="004A0191" w:rsidRPr="006257F9" w:rsidRDefault="004A0191" w:rsidP="004A0191">
      <w:pPr>
        <w:rPr>
          <w:sz w:val="28"/>
          <w:szCs w:val="28"/>
        </w:rPr>
      </w:pPr>
      <w:r w:rsidRPr="006257F9">
        <w:rPr>
          <w:b/>
          <w:sz w:val="28"/>
          <w:szCs w:val="28"/>
        </w:rPr>
        <w:t>Week 4:</w:t>
      </w:r>
      <w:r w:rsidRPr="006257F9">
        <w:rPr>
          <w:b/>
          <w:sz w:val="28"/>
          <w:szCs w:val="28"/>
        </w:rPr>
        <w:tab/>
      </w:r>
      <w:r w:rsidRPr="006257F9">
        <w:rPr>
          <w:b/>
          <w:sz w:val="28"/>
          <w:szCs w:val="28"/>
        </w:rPr>
        <w:tab/>
      </w:r>
      <w:r>
        <w:rPr>
          <w:b/>
          <w:sz w:val="28"/>
          <w:szCs w:val="28"/>
        </w:rPr>
        <w:t>The Freudian Fetish and the Transitional Object</w:t>
      </w:r>
      <w:r w:rsidRPr="006257F9">
        <w:rPr>
          <w:b/>
          <w:sz w:val="28"/>
          <w:szCs w:val="28"/>
        </w:rPr>
        <w:t xml:space="preserve"> </w:t>
      </w:r>
    </w:p>
    <w:p w14:paraId="6AC7DAEB" w14:textId="225E55E6" w:rsidR="004A0191" w:rsidRDefault="004A0191" w:rsidP="004A0191">
      <w:r>
        <w:t>Mon., Oct. 1</w:t>
      </w:r>
      <w:r w:rsidR="00F379A0">
        <w:t>8</w:t>
      </w:r>
      <w:r>
        <w:t>:</w:t>
      </w:r>
      <w:r>
        <w:tab/>
      </w:r>
      <w:r>
        <w:tab/>
        <w:t xml:space="preserve">D. W. Winnicott, “Transitional Objects and Transitional </w:t>
      </w:r>
      <w:proofErr w:type="gramStart"/>
      <w:r>
        <w:t>Phenomena”*</w:t>
      </w:r>
      <w:proofErr w:type="gramEnd"/>
    </w:p>
    <w:p w14:paraId="10264995" w14:textId="77777777" w:rsidR="004A0191" w:rsidRPr="00DB7FAA" w:rsidRDefault="004A0191" w:rsidP="004A0191">
      <w:pPr>
        <w:rPr>
          <w:b/>
          <w:bCs/>
        </w:rPr>
      </w:pPr>
      <w:r>
        <w:tab/>
      </w:r>
      <w:r>
        <w:tab/>
      </w:r>
      <w:r>
        <w:tab/>
      </w:r>
      <w:r>
        <w:rPr>
          <w:b/>
          <w:bCs/>
        </w:rPr>
        <w:t>Group C First Readers/Group A Responders</w:t>
      </w:r>
    </w:p>
    <w:p w14:paraId="27E1954C" w14:textId="77777777" w:rsidR="004A0191" w:rsidRDefault="004A0191" w:rsidP="004A0191">
      <w:r>
        <w:tab/>
      </w:r>
      <w:r>
        <w:tab/>
      </w:r>
      <w:r>
        <w:tab/>
      </w:r>
    </w:p>
    <w:p w14:paraId="142958FB" w14:textId="0C83259C" w:rsidR="004A0191" w:rsidRDefault="004A0191" w:rsidP="004A0191">
      <w:r>
        <w:t>Wed.  Oct. 2</w:t>
      </w:r>
      <w:r w:rsidR="00F379A0">
        <w:t>0</w:t>
      </w:r>
      <w:r>
        <w:t>:</w:t>
      </w:r>
      <w:r>
        <w:tab/>
      </w:r>
      <w:r>
        <w:tab/>
        <w:t xml:space="preserve">Bender, </w:t>
      </w:r>
      <w:r>
        <w:rPr>
          <w:i/>
        </w:rPr>
        <w:t>Invisible Sign</w:t>
      </w:r>
      <w:r>
        <w:t xml:space="preserve"> (pp. 141-172)</w:t>
      </w:r>
    </w:p>
    <w:p w14:paraId="11475CE5" w14:textId="77777777" w:rsidR="004A0191" w:rsidRDefault="004A0191" w:rsidP="004A0191">
      <w:pPr>
        <w:rPr>
          <w:b/>
          <w:sz w:val="28"/>
          <w:szCs w:val="28"/>
        </w:rPr>
      </w:pPr>
    </w:p>
    <w:p w14:paraId="79C36A25" w14:textId="77777777" w:rsidR="004A0191" w:rsidRPr="006257F9" w:rsidRDefault="004A0191" w:rsidP="004A0191">
      <w:pPr>
        <w:rPr>
          <w:sz w:val="28"/>
          <w:szCs w:val="28"/>
        </w:rPr>
      </w:pPr>
      <w:r>
        <w:rPr>
          <w:b/>
          <w:sz w:val="28"/>
          <w:szCs w:val="28"/>
        </w:rPr>
        <w:t>Week 5:</w:t>
      </w:r>
      <w:r>
        <w:rPr>
          <w:b/>
          <w:sz w:val="28"/>
          <w:szCs w:val="28"/>
        </w:rPr>
        <w:tab/>
      </w:r>
      <w:r>
        <w:rPr>
          <w:b/>
          <w:sz w:val="28"/>
          <w:szCs w:val="28"/>
        </w:rPr>
        <w:tab/>
        <w:t>Writing About Literature</w:t>
      </w:r>
    </w:p>
    <w:p w14:paraId="58CC0D0B" w14:textId="12749439" w:rsidR="004A0191" w:rsidRDefault="004A0191" w:rsidP="004A0191">
      <w:r>
        <w:t>Mon., Oct. 2</w:t>
      </w:r>
      <w:r w:rsidR="00F379A0">
        <w:t>5</w:t>
      </w:r>
      <w:r>
        <w:t>:</w:t>
      </w:r>
      <w:r>
        <w:tab/>
      </w:r>
      <w:r>
        <w:tab/>
        <w:t>Putting Theory to Work</w:t>
      </w:r>
    </w:p>
    <w:p w14:paraId="271D45BA" w14:textId="77777777" w:rsidR="004A0191" w:rsidRDefault="004A0191" w:rsidP="004A0191">
      <w:r>
        <w:tab/>
      </w:r>
      <w:r>
        <w:tab/>
      </w:r>
      <w:r>
        <w:tab/>
        <w:t xml:space="preserve">Bender, </w:t>
      </w:r>
      <w:r>
        <w:rPr>
          <w:i/>
        </w:rPr>
        <w:t>Invisible Sign</w:t>
      </w:r>
      <w:r>
        <w:t xml:space="preserve"> (pp. 173-242)</w:t>
      </w:r>
    </w:p>
    <w:p w14:paraId="2908A52C" w14:textId="77777777" w:rsidR="004A0191" w:rsidRDefault="004A0191" w:rsidP="004A0191">
      <w:r>
        <w:tab/>
      </w:r>
      <w:r>
        <w:tab/>
      </w:r>
      <w:r>
        <w:tab/>
        <w:t>Getting Ready for your essay</w:t>
      </w:r>
    </w:p>
    <w:p w14:paraId="4BB55017" w14:textId="77777777" w:rsidR="004A0191" w:rsidRDefault="004A0191" w:rsidP="004A0191"/>
    <w:p w14:paraId="05CE6AA9" w14:textId="127E25C0" w:rsidR="004A0191" w:rsidRDefault="004A0191" w:rsidP="004A0191">
      <w:proofErr w:type="gramStart"/>
      <w:r>
        <w:t>Wed. .</w:t>
      </w:r>
      <w:proofErr w:type="gramEnd"/>
      <w:r>
        <w:t xml:space="preserve">  Oct. 2</w:t>
      </w:r>
      <w:r w:rsidR="00F379A0">
        <w:t>7</w:t>
      </w:r>
      <w:r>
        <w:t>:</w:t>
      </w:r>
      <w:r>
        <w:tab/>
        <w:t>Peer Critiques of Essays</w:t>
      </w:r>
    </w:p>
    <w:p w14:paraId="5ADE82E0" w14:textId="77777777" w:rsidR="004A0191" w:rsidRDefault="004A0191" w:rsidP="004A0191"/>
    <w:p w14:paraId="254FAF08" w14:textId="77777777" w:rsidR="004A0191" w:rsidRPr="006257F9" w:rsidRDefault="004A0191" w:rsidP="004A0191">
      <w:pPr>
        <w:rPr>
          <w:b/>
          <w:sz w:val="28"/>
          <w:szCs w:val="28"/>
        </w:rPr>
      </w:pPr>
      <w:r w:rsidRPr="006257F9">
        <w:rPr>
          <w:b/>
          <w:sz w:val="28"/>
          <w:szCs w:val="28"/>
        </w:rPr>
        <w:t>Week 6:</w:t>
      </w:r>
      <w:r w:rsidRPr="006257F9">
        <w:rPr>
          <w:b/>
          <w:sz w:val="28"/>
          <w:szCs w:val="28"/>
        </w:rPr>
        <w:tab/>
      </w:r>
      <w:r w:rsidRPr="006257F9">
        <w:rPr>
          <w:b/>
          <w:sz w:val="28"/>
          <w:szCs w:val="28"/>
        </w:rPr>
        <w:tab/>
      </w:r>
      <w:r>
        <w:rPr>
          <w:b/>
          <w:sz w:val="28"/>
          <w:szCs w:val="28"/>
        </w:rPr>
        <w:t>Thing Theory</w:t>
      </w:r>
      <w:r w:rsidRPr="006257F9">
        <w:rPr>
          <w:b/>
          <w:sz w:val="28"/>
          <w:szCs w:val="28"/>
        </w:rPr>
        <w:t xml:space="preserve"> </w:t>
      </w:r>
    </w:p>
    <w:p w14:paraId="7CFA8FB5" w14:textId="0DAC5CEC" w:rsidR="004A0191" w:rsidRDefault="004A0191" w:rsidP="004A0191">
      <w:r>
        <w:t xml:space="preserve">Mon. Nov.  </w:t>
      </w:r>
      <w:r w:rsidR="00F379A0">
        <w:t>1:</w:t>
      </w:r>
      <w:r>
        <w:tab/>
      </w:r>
      <w:r>
        <w:tab/>
        <w:t xml:space="preserve">Bill Brown, “Thing </w:t>
      </w:r>
      <w:proofErr w:type="gramStart"/>
      <w:r>
        <w:t>Theory”*</w:t>
      </w:r>
      <w:proofErr w:type="gramEnd"/>
    </w:p>
    <w:p w14:paraId="33680FBC" w14:textId="77777777" w:rsidR="004A0191" w:rsidRPr="00DB7FAA" w:rsidRDefault="004A0191" w:rsidP="004A0191">
      <w:pPr>
        <w:rPr>
          <w:b/>
          <w:bCs/>
        </w:rPr>
      </w:pPr>
      <w:r>
        <w:tab/>
      </w:r>
      <w:r>
        <w:tab/>
      </w:r>
      <w:r>
        <w:tab/>
      </w:r>
      <w:r>
        <w:rPr>
          <w:b/>
          <w:bCs/>
        </w:rPr>
        <w:t>Group A First Readers/Group B Responders</w:t>
      </w:r>
    </w:p>
    <w:p w14:paraId="3A30783D" w14:textId="77777777" w:rsidR="004A0191" w:rsidRDefault="004A0191" w:rsidP="004A0191">
      <w:pPr>
        <w:rPr>
          <w:b/>
          <w:sz w:val="28"/>
          <w:szCs w:val="28"/>
        </w:rPr>
      </w:pPr>
    </w:p>
    <w:p w14:paraId="708186F0" w14:textId="3EE9AB6F" w:rsidR="004A0191" w:rsidRDefault="004A0191" w:rsidP="004A0191">
      <w:r>
        <w:t xml:space="preserve">Wed. Nov. </w:t>
      </w:r>
      <w:r w:rsidR="00F379A0">
        <w:t>3</w:t>
      </w:r>
      <w:r>
        <w:t>:</w:t>
      </w:r>
      <w:r>
        <w:tab/>
      </w:r>
      <w:r>
        <w:tab/>
        <w:t>Thing Theory (and all the others) Applied</w:t>
      </w:r>
    </w:p>
    <w:p w14:paraId="342289AB" w14:textId="132231DF" w:rsidR="004A0191" w:rsidRPr="0045518D" w:rsidRDefault="004A0191" w:rsidP="004A0191">
      <w:r>
        <w:tab/>
      </w:r>
      <w:r>
        <w:tab/>
      </w:r>
      <w:r>
        <w:tab/>
      </w:r>
      <w:r w:rsidR="00F379A0">
        <w:t xml:space="preserve">Emily St. John Mandel, </w:t>
      </w:r>
      <w:r w:rsidR="00F379A0">
        <w:rPr>
          <w:i/>
          <w:iCs/>
        </w:rPr>
        <w:t>Station Eleven</w:t>
      </w:r>
      <w:r w:rsidR="00F379A0">
        <w:t xml:space="preserve"> (pp. </w:t>
      </w:r>
      <w:r>
        <w:t xml:space="preserve"> </w:t>
      </w:r>
      <w:r w:rsidR="00044B9B">
        <w:t>1-67 through chapter 12)</w:t>
      </w:r>
    </w:p>
    <w:p w14:paraId="2C082EED" w14:textId="6C9A8ED0" w:rsidR="004A0191" w:rsidRPr="00213BAA" w:rsidRDefault="004A0191" w:rsidP="004A0191">
      <w:r>
        <w:tab/>
      </w:r>
      <w:r>
        <w:tab/>
      </w:r>
      <w:r>
        <w:tab/>
      </w:r>
      <w:r>
        <w:rPr>
          <w:b/>
        </w:rPr>
        <w:t xml:space="preserve">Theory as Practice Essay Due Friday, Nov. </w:t>
      </w:r>
      <w:r w:rsidR="00F379A0">
        <w:rPr>
          <w:b/>
        </w:rPr>
        <w:t>5</w:t>
      </w:r>
      <w:r w:rsidRPr="00434958">
        <w:rPr>
          <w:b/>
          <w:vertAlign w:val="superscript"/>
        </w:rPr>
        <w:t>th</w:t>
      </w:r>
      <w:r>
        <w:rPr>
          <w:b/>
        </w:rPr>
        <w:t xml:space="preserve"> on Canvas</w:t>
      </w:r>
    </w:p>
    <w:p w14:paraId="50FD10B7" w14:textId="77777777" w:rsidR="004A0191" w:rsidRDefault="004A0191" w:rsidP="004A0191"/>
    <w:p w14:paraId="1777156C" w14:textId="77777777" w:rsidR="004A0191" w:rsidRDefault="004A0191" w:rsidP="004A0191"/>
    <w:p w14:paraId="4E7D9B03" w14:textId="5BC8D3E3" w:rsidR="004A0191" w:rsidRPr="006257F9" w:rsidRDefault="004A0191" w:rsidP="004A0191">
      <w:pPr>
        <w:rPr>
          <w:b/>
          <w:sz w:val="28"/>
          <w:szCs w:val="28"/>
        </w:rPr>
      </w:pPr>
      <w:r w:rsidRPr="006257F9">
        <w:rPr>
          <w:b/>
          <w:sz w:val="28"/>
          <w:szCs w:val="28"/>
        </w:rPr>
        <w:t>Week 7:</w:t>
      </w:r>
      <w:r w:rsidRPr="006257F9">
        <w:rPr>
          <w:b/>
          <w:sz w:val="28"/>
          <w:szCs w:val="28"/>
        </w:rPr>
        <w:tab/>
      </w:r>
      <w:r w:rsidRPr="006257F9">
        <w:rPr>
          <w:b/>
          <w:sz w:val="28"/>
          <w:szCs w:val="28"/>
        </w:rPr>
        <w:tab/>
      </w:r>
      <w:r>
        <w:rPr>
          <w:b/>
          <w:sz w:val="28"/>
          <w:szCs w:val="28"/>
        </w:rPr>
        <w:t xml:space="preserve">The </w:t>
      </w:r>
      <w:r w:rsidR="00F379A0">
        <w:rPr>
          <w:b/>
          <w:sz w:val="28"/>
          <w:szCs w:val="28"/>
        </w:rPr>
        <w:t>Archaeological</w:t>
      </w:r>
    </w:p>
    <w:p w14:paraId="6AF2F8C4" w14:textId="6569ABE9" w:rsidR="004A0191" w:rsidRPr="00F379A0" w:rsidRDefault="004A0191" w:rsidP="004A0191">
      <w:r>
        <w:t xml:space="preserve">Mon. Nov. </w:t>
      </w:r>
      <w:r w:rsidR="00F379A0">
        <w:t>8</w:t>
      </w:r>
      <w:r>
        <w:t>:</w:t>
      </w:r>
      <w:r>
        <w:tab/>
      </w:r>
      <w:r>
        <w:tab/>
      </w:r>
      <w:r w:rsidR="00F379A0">
        <w:t xml:space="preserve">Mandel, </w:t>
      </w:r>
      <w:r w:rsidR="00F379A0">
        <w:rPr>
          <w:i/>
          <w:iCs/>
        </w:rPr>
        <w:t>Station Eleven</w:t>
      </w:r>
      <w:r w:rsidR="00F379A0">
        <w:t xml:space="preserve"> (pp. </w:t>
      </w:r>
      <w:r w:rsidR="00044B9B">
        <w:t>69-164 through chapter 26)</w:t>
      </w:r>
    </w:p>
    <w:p w14:paraId="063E6D38" w14:textId="77777777" w:rsidR="004A0191" w:rsidRPr="00DB7FAA" w:rsidRDefault="004A0191" w:rsidP="004A0191">
      <w:pPr>
        <w:rPr>
          <w:b/>
          <w:bCs/>
        </w:rPr>
      </w:pPr>
      <w:r>
        <w:tab/>
      </w:r>
      <w:r>
        <w:tab/>
      </w:r>
      <w:r>
        <w:tab/>
      </w:r>
      <w:r>
        <w:rPr>
          <w:b/>
          <w:bCs/>
        </w:rPr>
        <w:t>Group B First Readers/Group C Responders</w:t>
      </w:r>
    </w:p>
    <w:p w14:paraId="23F0B41E" w14:textId="77777777" w:rsidR="004A0191" w:rsidRDefault="004A0191" w:rsidP="004A0191">
      <w:r>
        <w:tab/>
      </w:r>
      <w:r>
        <w:tab/>
      </w:r>
      <w:r>
        <w:tab/>
      </w:r>
    </w:p>
    <w:p w14:paraId="5D2511FC" w14:textId="6952D994" w:rsidR="00044B9B" w:rsidRDefault="004A0191" w:rsidP="004A0191">
      <w:r>
        <w:t>Wed. Nov. 1</w:t>
      </w:r>
      <w:r w:rsidR="00F379A0">
        <w:t>0</w:t>
      </w:r>
      <w:r>
        <w:t>:</w:t>
      </w:r>
      <w:r>
        <w:tab/>
      </w:r>
      <w:r>
        <w:tab/>
      </w:r>
      <w:r w:rsidR="00044B9B">
        <w:t xml:space="preserve">Michael Shanks, et al., “The Perfume of </w:t>
      </w:r>
      <w:proofErr w:type="gramStart"/>
      <w:r w:rsidR="00044B9B">
        <w:t>Garbage”*</w:t>
      </w:r>
      <w:proofErr w:type="gramEnd"/>
    </w:p>
    <w:p w14:paraId="643AB445" w14:textId="036F2ADF" w:rsidR="004A0191" w:rsidRPr="00F379A0" w:rsidRDefault="00F379A0" w:rsidP="00044B9B">
      <w:pPr>
        <w:ind w:left="1440" w:firstLine="720"/>
        <w:rPr>
          <w:b/>
          <w:bCs/>
        </w:rPr>
      </w:pPr>
      <w:r>
        <w:t xml:space="preserve">Mandel, </w:t>
      </w:r>
      <w:r>
        <w:rPr>
          <w:i/>
          <w:iCs/>
        </w:rPr>
        <w:t>Station Eleven</w:t>
      </w:r>
      <w:r>
        <w:t xml:space="preserve"> (pp.  </w:t>
      </w:r>
      <w:r w:rsidR="00044B9B">
        <w:t>165-228 through chapter 41)</w:t>
      </w:r>
    </w:p>
    <w:p w14:paraId="3B229EF2" w14:textId="77777777" w:rsidR="004A0191" w:rsidRDefault="004A0191" w:rsidP="004A0191"/>
    <w:p w14:paraId="3A3888A0" w14:textId="77777777" w:rsidR="004A0191" w:rsidRDefault="004A0191" w:rsidP="004A0191"/>
    <w:p w14:paraId="25DE2C62" w14:textId="77777777" w:rsidR="004A0191" w:rsidRDefault="004A0191" w:rsidP="004A0191">
      <w:pPr>
        <w:rPr>
          <w:sz w:val="28"/>
          <w:szCs w:val="28"/>
        </w:rPr>
      </w:pPr>
      <w:r w:rsidRPr="006257F9">
        <w:rPr>
          <w:b/>
          <w:sz w:val="28"/>
          <w:szCs w:val="28"/>
        </w:rPr>
        <w:t>Week 8:</w:t>
      </w:r>
      <w:r w:rsidRPr="006257F9">
        <w:rPr>
          <w:b/>
          <w:sz w:val="28"/>
          <w:szCs w:val="28"/>
        </w:rPr>
        <w:tab/>
      </w:r>
      <w:r w:rsidRPr="006257F9">
        <w:rPr>
          <w:b/>
          <w:sz w:val="28"/>
          <w:szCs w:val="28"/>
        </w:rPr>
        <w:tab/>
      </w:r>
      <w:r>
        <w:rPr>
          <w:b/>
          <w:sz w:val="28"/>
          <w:szCs w:val="28"/>
        </w:rPr>
        <w:t>The History of Objects</w:t>
      </w:r>
      <w:r w:rsidRPr="006257F9">
        <w:rPr>
          <w:b/>
          <w:sz w:val="28"/>
          <w:szCs w:val="28"/>
        </w:rPr>
        <w:t xml:space="preserve"> </w:t>
      </w:r>
    </w:p>
    <w:p w14:paraId="57595F4D" w14:textId="6A37D9E8" w:rsidR="004A0191" w:rsidRPr="00044B9B" w:rsidRDefault="004A0191" w:rsidP="004A0191">
      <w:r>
        <w:t>Mon. Nov. 1</w:t>
      </w:r>
      <w:r w:rsidR="00F379A0">
        <w:t xml:space="preserve">5: </w:t>
      </w:r>
      <w:r>
        <w:tab/>
      </w:r>
      <w:r w:rsidR="00F379A0">
        <w:t xml:space="preserve">Mandel, </w:t>
      </w:r>
      <w:r w:rsidR="00F379A0">
        <w:rPr>
          <w:i/>
          <w:iCs/>
        </w:rPr>
        <w:t>Station Eleven</w:t>
      </w:r>
      <w:r w:rsidR="00044B9B">
        <w:t xml:space="preserve"> </w:t>
      </w:r>
      <w:bookmarkStart w:id="0" w:name="_Hlk83288266"/>
      <w:r w:rsidR="00044B9B">
        <w:t>(pp. 229-280 through chapter 47)</w:t>
      </w:r>
      <w:bookmarkEnd w:id="0"/>
    </w:p>
    <w:p w14:paraId="1AA9F38D" w14:textId="218B744B" w:rsidR="004A0191" w:rsidRPr="00DB7FAA" w:rsidRDefault="00044B9B" w:rsidP="004A0191">
      <w:pPr>
        <w:rPr>
          <w:b/>
          <w:bCs/>
          <w:sz w:val="28"/>
          <w:szCs w:val="28"/>
        </w:rPr>
      </w:pPr>
      <w:r>
        <w:tab/>
      </w:r>
      <w:r>
        <w:tab/>
      </w:r>
      <w:r>
        <w:tab/>
      </w:r>
      <w:r w:rsidR="004A0191">
        <w:rPr>
          <w:b/>
          <w:bCs/>
        </w:rPr>
        <w:t>Group C First Readers/Group A Responders</w:t>
      </w:r>
    </w:p>
    <w:p w14:paraId="04F13541" w14:textId="77777777" w:rsidR="004A0191" w:rsidRDefault="004A0191" w:rsidP="004A0191">
      <w:pPr>
        <w:ind w:firstLine="720"/>
      </w:pPr>
      <w:r>
        <w:tab/>
      </w:r>
      <w:r>
        <w:tab/>
      </w:r>
    </w:p>
    <w:p w14:paraId="3494A79A" w14:textId="0A5F5550" w:rsidR="004A0191" w:rsidRDefault="004A0191" w:rsidP="004A0191">
      <w:r>
        <w:t>Wed. Nov. 1</w:t>
      </w:r>
      <w:r w:rsidR="00F379A0">
        <w:t>7:</w:t>
      </w:r>
      <w:r>
        <w:tab/>
      </w:r>
      <w:r>
        <w:tab/>
        <w:t xml:space="preserve">Walter Benjamin, “The Work of Art in the Age of </w:t>
      </w:r>
      <w:proofErr w:type="gramStart"/>
      <w:r>
        <w:t>Reproduction”*</w:t>
      </w:r>
      <w:proofErr w:type="gramEnd"/>
    </w:p>
    <w:p w14:paraId="45EE8022" w14:textId="77777777" w:rsidR="004A0191" w:rsidRDefault="004A0191" w:rsidP="004A0191">
      <w:pPr>
        <w:rPr>
          <w:b/>
          <w:bCs/>
        </w:rPr>
      </w:pPr>
      <w:r>
        <w:tab/>
      </w:r>
      <w:r>
        <w:tab/>
      </w:r>
      <w:r>
        <w:tab/>
      </w:r>
      <w:r>
        <w:rPr>
          <w:b/>
          <w:bCs/>
        </w:rPr>
        <w:t xml:space="preserve">Scaffolding essay on Brown or Shanks or Benjamin due Friday, </w:t>
      </w:r>
    </w:p>
    <w:p w14:paraId="69B6733D" w14:textId="6A4BD8CC" w:rsidR="004A0191" w:rsidRPr="00A573AA" w:rsidRDefault="004A0191" w:rsidP="004A0191">
      <w:pPr>
        <w:rPr>
          <w:b/>
          <w:bCs/>
        </w:rPr>
      </w:pPr>
      <w:r>
        <w:rPr>
          <w:b/>
          <w:bCs/>
        </w:rPr>
        <w:tab/>
      </w:r>
      <w:r>
        <w:rPr>
          <w:b/>
          <w:bCs/>
        </w:rPr>
        <w:tab/>
      </w:r>
      <w:r>
        <w:rPr>
          <w:b/>
          <w:bCs/>
        </w:rPr>
        <w:tab/>
        <w:t xml:space="preserve">Nov. </w:t>
      </w:r>
      <w:r w:rsidR="0063408C">
        <w:rPr>
          <w:b/>
          <w:bCs/>
        </w:rPr>
        <w:t>19</w:t>
      </w:r>
      <w:r w:rsidR="0063408C" w:rsidRPr="0063408C">
        <w:rPr>
          <w:b/>
          <w:bCs/>
          <w:vertAlign w:val="superscript"/>
        </w:rPr>
        <w:t>th</w:t>
      </w:r>
      <w:r>
        <w:rPr>
          <w:b/>
          <w:bCs/>
        </w:rPr>
        <w:t xml:space="preserve"> on Canvas.</w:t>
      </w:r>
    </w:p>
    <w:p w14:paraId="176FD1AA" w14:textId="77777777" w:rsidR="004A0191" w:rsidRDefault="004A0191" w:rsidP="004A0191">
      <w:pPr>
        <w:ind w:firstLine="720"/>
      </w:pPr>
      <w:r>
        <w:tab/>
      </w:r>
      <w:r>
        <w:tab/>
      </w:r>
    </w:p>
    <w:p w14:paraId="37CB2CD1" w14:textId="77777777" w:rsidR="004A0191" w:rsidRDefault="004A0191" w:rsidP="004A0191">
      <w:r w:rsidRPr="006257F9">
        <w:rPr>
          <w:b/>
          <w:sz w:val="28"/>
          <w:szCs w:val="28"/>
        </w:rPr>
        <w:t>Week 9:</w:t>
      </w:r>
      <w:r w:rsidRPr="006257F9">
        <w:rPr>
          <w:b/>
          <w:sz w:val="28"/>
          <w:szCs w:val="28"/>
        </w:rPr>
        <w:tab/>
      </w:r>
      <w:r w:rsidRPr="006257F9">
        <w:rPr>
          <w:b/>
          <w:sz w:val="28"/>
          <w:szCs w:val="28"/>
        </w:rPr>
        <w:tab/>
        <w:t xml:space="preserve">Everyday Objects </w:t>
      </w:r>
    </w:p>
    <w:p w14:paraId="08832166" w14:textId="7C13D2CA" w:rsidR="004A0191" w:rsidRPr="00613392" w:rsidRDefault="004A0191" w:rsidP="004A0191">
      <w:r>
        <w:t>Mon. Nov. 2</w:t>
      </w:r>
      <w:r w:rsidR="00F379A0">
        <w:t>2:</w:t>
      </w:r>
      <w:r>
        <w:tab/>
      </w:r>
      <w:r>
        <w:tab/>
      </w:r>
      <w:r w:rsidR="00F379A0">
        <w:t xml:space="preserve">Mandel, </w:t>
      </w:r>
      <w:r w:rsidR="00F379A0">
        <w:rPr>
          <w:i/>
          <w:iCs/>
        </w:rPr>
        <w:t>Station Eleven</w:t>
      </w:r>
      <w:r w:rsidR="00F379A0">
        <w:t xml:space="preserve"> (pp. </w:t>
      </w:r>
      <w:r w:rsidR="00044B9B">
        <w:t>281-33 through chapter 55</w:t>
      </w:r>
      <w:r>
        <w:t>)</w:t>
      </w:r>
    </w:p>
    <w:p w14:paraId="29A506DF" w14:textId="77777777" w:rsidR="004A0191" w:rsidRDefault="004A0191" w:rsidP="004A0191"/>
    <w:p w14:paraId="3B05510F" w14:textId="0F835A14" w:rsidR="004A0191" w:rsidRPr="00457001" w:rsidRDefault="004A0191" w:rsidP="004A0191">
      <w:pPr>
        <w:ind w:left="2160" w:hanging="2160"/>
        <w:rPr>
          <w:b/>
          <w:bCs/>
        </w:rPr>
      </w:pPr>
      <w:r>
        <w:t>Wed. Nov. 2</w:t>
      </w:r>
      <w:r w:rsidR="00F379A0">
        <w:t>4:</w:t>
      </w:r>
      <w:r>
        <w:tab/>
      </w:r>
      <w:r>
        <w:rPr>
          <w:b/>
          <w:bCs/>
        </w:rPr>
        <w:t xml:space="preserve">No Class </w:t>
      </w:r>
    </w:p>
    <w:p w14:paraId="56038131" w14:textId="77777777" w:rsidR="004A0191" w:rsidRDefault="004A0191" w:rsidP="004A0191">
      <w:pPr>
        <w:ind w:left="2160" w:hanging="2160"/>
      </w:pPr>
    </w:p>
    <w:p w14:paraId="5F801F59" w14:textId="77777777" w:rsidR="004A0191" w:rsidRDefault="004A0191" w:rsidP="004A0191">
      <w:pPr>
        <w:rPr>
          <w:b/>
          <w:sz w:val="28"/>
          <w:szCs w:val="28"/>
        </w:rPr>
      </w:pPr>
      <w:r w:rsidRPr="006257F9">
        <w:rPr>
          <w:b/>
          <w:sz w:val="28"/>
          <w:szCs w:val="28"/>
        </w:rPr>
        <w:t>Week 10:</w:t>
      </w:r>
      <w:r w:rsidRPr="006257F9">
        <w:rPr>
          <w:b/>
          <w:sz w:val="28"/>
          <w:szCs w:val="28"/>
        </w:rPr>
        <w:tab/>
      </w:r>
      <w:r w:rsidRPr="006257F9">
        <w:rPr>
          <w:b/>
          <w:sz w:val="28"/>
          <w:szCs w:val="28"/>
        </w:rPr>
        <w:tab/>
      </w:r>
      <w:r>
        <w:rPr>
          <w:b/>
          <w:sz w:val="28"/>
          <w:szCs w:val="28"/>
        </w:rPr>
        <w:t>Working on Drafts</w:t>
      </w:r>
    </w:p>
    <w:p w14:paraId="513F7E69" w14:textId="34A7D371" w:rsidR="004A0191" w:rsidRDefault="004A0191" w:rsidP="004A0191">
      <w:pPr>
        <w:rPr>
          <w:bCs/>
        </w:rPr>
      </w:pPr>
      <w:r>
        <w:rPr>
          <w:bCs/>
        </w:rPr>
        <w:t xml:space="preserve">Mon. Nov. </w:t>
      </w:r>
      <w:r w:rsidR="00F379A0">
        <w:rPr>
          <w:bCs/>
        </w:rPr>
        <w:t>29:</w:t>
      </w:r>
      <w:r>
        <w:rPr>
          <w:bCs/>
        </w:rPr>
        <w:tab/>
      </w:r>
      <w:r>
        <w:rPr>
          <w:bCs/>
        </w:rPr>
        <w:tab/>
        <w:t>Looking Back, Summing Up, and Reflecting</w:t>
      </w:r>
    </w:p>
    <w:p w14:paraId="0BE15D43" w14:textId="77777777" w:rsidR="004A0191" w:rsidRDefault="004A0191" w:rsidP="004A0191">
      <w:pPr>
        <w:rPr>
          <w:bCs/>
        </w:rPr>
      </w:pPr>
    </w:p>
    <w:p w14:paraId="5FC38205" w14:textId="2C79F123" w:rsidR="004A0191" w:rsidRPr="000B70D5" w:rsidRDefault="004A0191" w:rsidP="004A0191">
      <w:pPr>
        <w:rPr>
          <w:bCs/>
        </w:rPr>
      </w:pPr>
      <w:r>
        <w:rPr>
          <w:bCs/>
        </w:rPr>
        <w:t xml:space="preserve">Wed. Dec.  </w:t>
      </w:r>
      <w:r w:rsidR="00F379A0">
        <w:rPr>
          <w:bCs/>
        </w:rPr>
        <w:t xml:space="preserve"> 1:</w:t>
      </w:r>
      <w:r>
        <w:rPr>
          <w:bCs/>
        </w:rPr>
        <w:tab/>
      </w:r>
      <w:r>
        <w:rPr>
          <w:bCs/>
        </w:rPr>
        <w:tab/>
        <w:t>Drafts Due to Peer Critique Groups</w:t>
      </w:r>
    </w:p>
    <w:p w14:paraId="6A5FD9DF" w14:textId="77777777" w:rsidR="004A0191" w:rsidRDefault="004A0191" w:rsidP="004A0191">
      <w:pPr>
        <w:rPr>
          <w:b/>
          <w:sz w:val="28"/>
          <w:szCs w:val="28"/>
        </w:rPr>
      </w:pPr>
    </w:p>
    <w:p w14:paraId="7A363AF7" w14:textId="77777777" w:rsidR="004A0191" w:rsidRPr="006257F9" w:rsidRDefault="004A0191" w:rsidP="004A0191">
      <w:pPr>
        <w:rPr>
          <w:sz w:val="28"/>
          <w:szCs w:val="28"/>
        </w:rPr>
      </w:pPr>
      <w:r>
        <w:rPr>
          <w:b/>
          <w:sz w:val="28"/>
          <w:szCs w:val="28"/>
        </w:rPr>
        <w:t>Week 11:</w:t>
      </w:r>
      <w:r>
        <w:rPr>
          <w:b/>
          <w:sz w:val="28"/>
          <w:szCs w:val="28"/>
        </w:rPr>
        <w:tab/>
      </w:r>
      <w:r>
        <w:rPr>
          <w:b/>
          <w:sz w:val="28"/>
          <w:szCs w:val="28"/>
        </w:rPr>
        <w:tab/>
        <w:t>Conclusions</w:t>
      </w:r>
    </w:p>
    <w:p w14:paraId="0D8118B5" w14:textId="61439204" w:rsidR="004A0191" w:rsidRDefault="004A0191" w:rsidP="004A0191">
      <w:r>
        <w:t xml:space="preserve">Mon.  Dec. </w:t>
      </w:r>
      <w:r w:rsidR="00F379A0">
        <w:t>6</w:t>
      </w:r>
      <w:r>
        <w:t>:</w:t>
      </w:r>
      <w:r>
        <w:tab/>
      </w:r>
      <w:r>
        <w:tab/>
        <w:t>Essay Conferences</w:t>
      </w:r>
    </w:p>
    <w:p w14:paraId="2C9D9EB6" w14:textId="77777777" w:rsidR="004A0191" w:rsidRDefault="004A0191" w:rsidP="004A0191"/>
    <w:p w14:paraId="35DE867B" w14:textId="1F629B36" w:rsidR="004A0191" w:rsidRDefault="004A0191" w:rsidP="004A0191">
      <w:r>
        <w:t xml:space="preserve">Wed.  Dec. </w:t>
      </w:r>
      <w:r w:rsidR="00F379A0">
        <w:t>8</w:t>
      </w:r>
      <w:r>
        <w:t>:</w:t>
      </w:r>
      <w:r>
        <w:tab/>
      </w:r>
      <w:r>
        <w:tab/>
        <w:t>Essay Conferences</w:t>
      </w:r>
    </w:p>
    <w:p w14:paraId="34D9F8C5" w14:textId="6DBCD597" w:rsidR="004A0191" w:rsidRDefault="004A0191" w:rsidP="004A0191">
      <w:pPr>
        <w:rPr>
          <w:b/>
        </w:rPr>
      </w:pPr>
      <w:r>
        <w:tab/>
      </w:r>
      <w:r>
        <w:tab/>
      </w:r>
      <w:r>
        <w:tab/>
      </w:r>
      <w:r>
        <w:rPr>
          <w:b/>
        </w:rPr>
        <w:t>Second Theory Essay Due on Canvas Tuesday, December 1</w:t>
      </w:r>
      <w:r w:rsidR="000D7650">
        <w:rPr>
          <w:b/>
        </w:rPr>
        <w:t>4</w:t>
      </w:r>
      <w:r w:rsidRPr="00434958">
        <w:rPr>
          <w:b/>
          <w:vertAlign w:val="superscript"/>
        </w:rPr>
        <w:t>th</w:t>
      </w:r>
    </w:p>
    <w:p w14:paraId="29298079" w14:textId="77777777" w:rsidR="004A0191" w:rsidRDefault="004A0191" w:rsidP="004A0191"/>
    <w:p w14:paraId="5835A11D" w14:textId="77777777" w:rsidR="002F44CD" w:rsidRPr="00AC2B47" w:rsidRDefault="00055609">
      <w:pPr>
        <w:rPr>
          <w:rFonts w:ascii="Courier New" w:hAnsi="Courier New" w:cs="Courier New"/>
        </w:rPr>
      </w:pPr>
    </w:p>
    <w:sectPr w:rsidR="002F44CD" w:rsidRPr="00AC2B47" w:rsidSect="00ED3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C3A04"/>
    <w:multiLevelType w:val="hybridMultilevel"/>
    <w:tmpl w:val="DA7A0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1F1C72"/>
    <w:multiLevelType w:val="hybridMultilevel"/>
    <w:tmpl w:val="F65E22DA"/>
    <w:lvl w:ilvl="0" w:tplc="655008DA">
      <w:numFmt w:val="bullet"/>
      <w:lvlText w:val=""/>
      <w:lvlJc w:val="left"/>
      <w:pPr>
        <w:ind w:left="820" w:hanging="360"/>
      </w:pPr>
      <w:rPr>
        <w:rFonts w:ascii="Symbol" w:eastAsia="Symbol" w:hAnsi="Symbol" w:cs="Symbol" w:hint="default"/>
        <w:w w:val="100"/>
        <w:sz w:val="20"/>
        <w:szCs w:val="20"/>
      </w:rPr>
    </w:lvl>
    <w:lvl w:ilvl="1" w:tplc="0D2A8240">
      <w:numFmt w:val="bullet"/>
      <w:lvlText w:val="•"/>
      <w:lvlJc w:val="left"/>
      <w:pPr>
        <w:ind w:left="1690" w:hanging="360"/>
      </w:pPr>
      <w:rPr>
        <w:rFonts w:hint="default"/>
      </w:rPr>
    </w:lvl>
    <w:lvl w:ilvl="2" w:tplc="2F9274E0">
      <w:numFmt w:val="bullet"/>
      <w:lvlText w:val="•"/>
      <w:lvlJc w:val="left"/>
      <w:pPr>
        <w:ind w:left="2560" w:hanging="360"/>
      </w:pPr>
      <w:rPr>
        <w:rFonts w:hint="default"/>
      </w:rPr>
    </w:lvl>
    <w:lvl w:ilvl="3" w:tplc="126E61AE">
      <w:numFmt w:val="bullet"/>
      <w:lvlText w:val="•"/>
      <w:lvlJc w:val="left"/>
      <w:pPr>
        <w:ind w:left="3430" w:hanging="360"/>
      </w:pPr>
      <w:rPr>
        <w:rFonts w:hint="default"/>
      </w:rPr>
    </w:lvl>
    <w:lvl w:ilvl="4" w:tplc="BC50D3FA">
      <w:numFmt w:val="bullet"/>
      <w:lvlText w:val="•"/>
      <w:lvlJc w:val="left"/>
      <w:pPr>
        <w:ind w:left="4300" w:hanging="360"/>
      </w:pPr>
      <w:rPr>
        <w:rFonts w:hint="default"/>
      </w:rPr>
    </w:lvl>
    <w:lvl w:ilvl="5" w:tplc="AA3EAD52">
      <w:numFmt w:val="bullet"/>
      <w:lvlText w:val="•"/>
      <w:lvlJc w:val="left"/>
      <w:pPr>
        <w:ind w:left="5170" w:hanging="360"/>
      </w:pPr>
      <w:rPr>
        <w:rFonts w:hint="default"/>
      </w:rPr>
    </w:lvl>
    <w:lvl w:ilvl="6" w:tplc="A1082EA6">
      <w:numFmt w:val="bullet"/>
      <w:lvlText w:val="•"/>
      <w:lvlJc w:val="left"/>
      <w:pPr>
        <w:ind w:left="6040" w:hanging="360"/>
      </w:pPr>
      <w:rPr>
        <w:rFonts w:hint="default"/>
      </w:rPr>
    </w:lvl>
    <w:lvl w:ilvl="7" w:tplc="23B430E0">
      <w:numFmt w:val="bullet"/>
      <w:lvlText w:val="•"/>
      <w:lvlJc w:val="left"/>
      <w:pPr>
        <w:ind w:left="6910" w:hanging="360"/>
      </w:pPr>
      <w:rPr>
        <w:rFonts w:hint="default"/>
      </w:rPr>
    </w:lvl>
    <w:lvl w:ilvl="8" w:tplc="5788843A">
      <w:numFmt w:val="bullet"/>
      <w:lvlText w:val="•"/>
      <w:lvlJc w:val="left"/>
      <w:pPr>
        <w:ind w:left="7780" w:hanging="360"/>
      </w:pPr>
      <w:rPr>
        <w:rFonts w:hint="default"/>
      </w:rPr>
    </w:lvl>
  </w:abstractNum>
  <w:abstractNum w:abstractNumId="2" w15:restartNumberingAfterBreak="0">
    <w:nsid w:val="35302DF8"/>
    <w:multiLevelType w:val="hybridMultilevel"/>
    <w:tmpl w:val="7B9A6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BD1B28"/>
    <w:multiLevelType w:val="hybridMultilevel"/>
    <w:tmpl w:val="E78E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47"/>
    <w:rsid w:val="00030BCE"/>
    <w:rsid w:val="0004479F"/>
    <w:rsid w:val="00044B9B"/>
    <w:rsid w:val="0006762D"/>
    <w:rsid w:val="000D7650"/>
    <w:rsid w:val="000E6D3E"/>
    <w:rsid w:val="00155BF3"/>
    <w:rsid w:val="0021015F"/>
    <w:rsid w:val="00263957"/>
    <w:rsid w:val="002C3C8D"/>
    <w:rsid w:val="002F70CC"/>
    <w:rsid w:val="003E0539"/>
    <w:rsid w:val="004151B0"/>
    <w:rsid w:val="00434958"/>
    <w:rsid w:val="00457001"/>
    <w:rsid w:val="004A0191"/>
    <w:rsid w:val="004C23E6"/>
    <w:rsid w:val="004D7D79"/>
    <w:rsid w:val="004E63CA"/>
    <w:rsid w:val="004F26AE"/>
    <w:rsid w:val="00521C77"/>
    <w:rsid w:val="005478D9"/>
    <w:rsid w:val="005479CB"/>
    <w:rsid w:val="0063408C"/>
    <w:rsid w:val="00660FBA"/>
    <w:rsid w:val="007442DF"/>
    <w:rsid w:val="007E313E"/>
    <w:rsid w:val="00933121"/>
    <w:rsid w:val="00946B7D"/>
    <w:rsid w:val="00963191"/>
    <w:rsid w:val="009A3D9F"/>
    <w:rsid w:val="009C6F43"/>
    <w:rsid w:val="009F3343"/>
    <w:rsid w:val="00A573AA"/>
    <w:rsid w:val="00A61CB1"/>
    <w:rsid w:val="00AA1DD8"/>
    <w:rsid w:val="00AC2B47"/>
    <w:rsid w:val="00B53E06"/>
    <w:rsid w:val="00BD1A45"/>
    <w:rsid w:val="00C268B7"/>
    <w:rsid w:val="00CB46EA"/>
    <w:rsid w:val="00D82C6A"/>
    <w:rsid w:val="00DB7FAA"/>
    <w:rsid w:val="00E7623C"/>
    <w:rsid w:val="00ED2E49"/>
    <w:rsid w:val="00F0584F"/>
    <w:rsid w:val="00F3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63ED"/>
  <w15:chartTrackingRefBased/>
  <w15:docId w15:val="{E5417299-6AAE-44BD-A626-D456C42B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79"/>
    <w:pPr>
      <w:spacing w:line="240" w:lineRule="auto"/>
    </w:pPr>
    <w:rPr>
      <w:rFonts w:eastAsia="Times New Roman"/>
    </w:rPr>
  </w:style>
  <w:style w:type="paragraph" w:styleId="Heading1">
    <w:name w:val="heading 1"/>
    <w:basedOn w:val="Normal"/>
    <w:link w:val="Heading1Char"/>
    <w:uiPriority w:val="9"/>
    <w:qFormat/>
    <w:rsid w:val="000E6D3E"/>
    <w:pPr>
      <w:widowControl w:val="0"/>
      <w:autoSpaceDE w:val="0"/>
      <w:autoSpaceDN w:val="0"/>
      <w:ind w:left="100"/>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001"/>
    <w:pPr>
      <w:ind w:left="720"/>
    </w:pPr>
    <w:rPr>
      <w:rFonts w:eastAsia="Calibri"/>
    </w:rPr>
  </w:style>
  <w:style w:type="paragraph" w:styleId="BalloonText">
    <w:name w:val="Balloon Text"/>
    <w:basedOn w:val="Normal"/>
    <w:link w:val="BalloonTextChar"/>
    <w:uiPriority w:val="99"/>
    <w:semiHidden/>
    <w:unhideWhenUsed/>
    <w:rsid w:val="00963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91"/>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E6D3E"/>
    <w:rPr>
      <w:rFonts w:ascii="Calibri" w:eastAsia="Calibri" w:hAnsi="Calibri" w:cs="Calibri"/>
      <w:b/>
      <w:bCs/>
      <w:sz w:val="22"/>
      <w:szCs w:val="22"/>
    </w:rPr>
  </w:style>
  <w:style w:type="paragraph" w:styleId="BodyText">
    <w:name w:val="Body Text"/>
    <w:basedOn w:val="Normal"/>
    <w:link w:val="BodyTextChar"/>
    <w:uiPriority w:val="1"/>
    <w:qFormat/>
    <w:rsid w:val="000E6D3E"/>
    <w:pPr>
      <w:widowControl w:val="0"/>
      <w:autoSpaceDE w:val="0"/>
      <w:autoSpaceDN w:val="0"/>
      <w:ind w:left="820" w:hanging="360"/>
    </w:pPr>
    <w:rPr>
      <w:rFonts w:ascii="Calibri" w:eastAsia="Calibri" w:hAnsi="Calibri" w:cs="Calibri"/>
      <w:sz w:val="22"/>
      <w:szCs w:val="22"/>
    </w:rPr>
  </w:style>
  <w:style w:type="character" w:customStyle="1" w:styleId="BodyTextChar">
    <w:name w:val="Body Text Char"/>
    <w:basedOn w:val="DefaultParagraphFont"/>
    <w:link w:val="BodyText"/>
    <w:uiPriority w:val="1"/>
    <w:rsid w:val="000E6D3E"/>
    <w:rPr>
      <w:rFonts w:ascii="Calibri" w:eastAsia="Calibri" w:hAnsi="Calibri" w:cs="Calibri"/>
      <w:sz w:val="22"/>
      <w:szCs w:val="22"/>
    </w:rPr>
  </w:style>
  <w:style w:type="character" w:styleId="Strong">
    <w:name w:val="Strong"/>
    <w:basedOn w:val="DefaultParagraphFont"/>
    <w:uiPriority w:val="22"/>
    <w:qFormat/>
    <w:rsid w:val="005479CB"/>
    <w:rPr>
      <w:b/>
      <w:bCs/>
    </w:rPr>
  </w:style>
  <w:style w:type="character" w:styleId="Hyperlink">
    <w:name w:val="Hyperlink"/>
    <w:basedOn w:val="DefaultParagraphFont"/>
    <w:uiPriority w:val="99"/>
    <w:unhideWhenUsed/>
    <w:rsid w:val="00547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r.washington.edu/students/religious-accommodations-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r.washington.edu/staffandfaculty/religious-accommodations-policy/" TargetMode="External"/><Relationship Id="rId5" Type="http://schemas.openxmlformats.org/officeDocument/2006/relationships/hyperlink" Target="https://www.washington.edu/coronavirus/autumn2021/?utm_source=uwhp&amp;utm_medium=tiles&amp;utm_campaign=autumn-2021-plan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Patterson</dc:creator>
  <cp:keywords/>
  <dc:description/>
  <cp:lastModifiedBy>Mark Patterson</cp:lastModifiedBy>
  <cp:revision>2</cp:revision>
  <dcterms:created xsi:type="dcterms:W3CDTF">2021-09-27T23:08:00Z</dcterms:created>
  <dcterms:modified xsi:type="dcterms:W3CDTF">2021-09-27T23:08:00Z</dcterms:modified>
</cp:coreProperties>
</file>