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656B" w14:textId="60758654" w:rsidR="00515482" w:rsidRPr="00CA1E26" w:rsidRDefault="00822C62" w:rsidP="00515482">
      <w:r w:rsidRPr="00CA1E26">
        <w:t xml:space="preserve">Professor </w:t>
      </w:r>
      <w:r w:rsidR="00515482" w:rsidRPr="00CA1E26">
        <w:t>Stephanie Clare</w:t>
      </w:r>
    </w:p>
    <w:p w14:paraId="3F5EC3AA" w14:textId="42F2203D" w:rsidR="00515482" w:rsidRPr="00CA1E26" w:rsidRDefault="00822C62" w:rsidP="00515482">
      <w:r w:rsidRPr="00CA1E26">
        <w:t xml:space="preserve">Course time: </w:t>
      </w:r>
      <w:r w:rsidR="00515482" w:rsidRPr="00CA1E26">
        <w:t>T Th, 1:30 – 3:20 PM</w:t>
      </w:r>
    </w:p>
    <w:p w14:paraId="31852C19" w14:textId="1C46D9DF" w:rsidR="00515482" w:rsidRPr="00CA1E26" w:rsidRDefault="00822C62" w:rsidP="00515482">
      <w:r w:rsidRPr="00CA1E26">
        <w:t xml:space="preserve">Course location: </w:t>
      </w:r>
      <w:r w:rsidR="00515482" w:rsidRPr="00CA1E26">
        <w:t>RAI 109</w:t>
      </w:r>
    </w:p>
    <w:p w14:paraId="5CF97EAA" w14:textId="130AD8B6" w:rsidR="00515482" w:rsidRPr="00CA1E26" w:rsidRDefault="00822C62" w:rsidP="00515482">
      <w:r w:rsidRPr="00CA1E26">
        <w:t>Office hours: Thursdays, 12:15 – 1:15, and by appointment</w:t>
      </w:r>
    </w:p>
    <w:p w14:paraId="2F7D3260" w14:textId="006B375A" w:rsidR="00822C62" w:rsidRPr="00CA1E26" w:rsidRDefault="00822C62" w:rsidP="00515482">
      <w:r w:rsidRPr="00CA1E26">
        <w:t>sclare@uw.edu</w:t>
      </w:r>
    </w:p>
    <w:p w14:paraId="3E4EDB62" w14:textId="77777777" w:rsidR="00822C62" w:rsidRPr="00CA1E26" w:rsidRDefault="00822C62" w:rsidP="00515482"/>
    <w:p w14:paraId="6A7D39D0" w14:textId="1B9A7CD5" w:rsidR="00515482" w:rsidRPr="00CA1E26" w:rsidRDefault="00822C62" w:rsidP="00822C62">
      <w:pPr>
        <w:pStyle w:val="Heading2"/>
        <w:shd w:val="clear" w:color="auto" w:fill="FFFFFF"/>
        <w:spacing w:before="0"/>
        <w:rPr>
          <w:rFonts w:ascii="Times New Roman" w:hAnsi="Times New Roman" w:cs="Times New Roman"/>
          <w:color w:val="000000" w:themeColor="text1"/>
          <w:sz w:val="24"/>
          <w:szCs w:val="24"/>
        </w:rPr>
      </w:pPr>
      <w:r w:rsidRPr="00CA1E26">
        <w:rPr>
          <w:rFonts w:ascii="Times New Roman" w:hAnsi="Times New Roman" w:cs="Times New Roman"/>
          <w:b/>
          <w:bCs/>
          <w:color w:val="000000" w:themeColor="text1"/>
          <w:sz w:val="24"/>
          <w:szCs w:val="24"/>
        </w:rPr>
        <w:t xml:space="preserve">ENGL 555 A: </w:t>
      </w:r>
      <w:r w:rsidR="00515482" w:rsidRPr="00CA1E26">
        <w:rPr>
          <w:rFonts w:ascii="Times New Roman" w:hAnsi="Times New Roman" w:cs="Times New Roman"/>
          <w:b/>
          <w:color w:val="000000" w:themeColor="text1"/>
          <w:sz w:val="24"/>
          <w:szCs w:val="24"/>
        </w:rPr>
        <w:t>Feminist Publics, a graduate course</w:t>
      </w:r>
    </w:p>
    <w:p w14:paraId="611FDCA4" w14:textId="77777777" w:rsidR="00515482" w:rsidRPr="00CA1E26" w:rsidRDefault="00515482" w:rsidP="00515482"/>
    <w:p w14:paraId="1E6077FE" w14:textId="165F2E75" w:rsidR="00515482" w:rsidRPr="00CA1E26" w:rsidRDefault="00515482" w:rsidP="00515482">
      <w:pPr>
        <w:rPr>
          <w:color w:val="000000"/>
        </w:rPr>
      </w:pPr>
      <w:r w:rsidRPr="00CA1E26">
        <w:rPr>
          <w:color w:val="000000"/>
        </w:rPr>
        <w:t xml:space="preserve">“Feminist Publics” surveys contemporary public-facing work in feminist studies, broadly conceived, highlighting writing in multiple forms and modes including blogs, op-eds, monographs (including “auto-theory”), and essays. We attend especially to scholarship in the field that is explicitly interested in engaging beyond the academy walls, both in bringing scholarly work to non-academic publics </w:t>
      </w:r>
      <w:r w:rsidRPr="00CA1E26">
        <w:rPr>
          <w:i/>
          <w:iCs/>
          <w:color w:val="000000"/>
        </w:rPr>
        <w:t>and</w:t>
      </w:r>
      <w:r w:rsidRPr="00CA1E26">
        <w:rPr>
          <w:color w:val="000000"/>
        </w:rPr>
        <w:t xml:space="preserve"> also in joining and building communities of thinkers that are not based in the academy. We look at public-facing platforms and public-facing initiatives and we consider what it means to produce literary and cultural criticism in “community.” The course has students practice public-facing communication. Our goal here is not only to write about feminism but to write feminist texts (broadly conceived). </w:t>
      </w:r>
    </w:p>
    <w:p w14:paraId="75E7FAC6" w14:textId="77777777" w:rsidR="00515482" w:rsidRPr="00CA1E26" w:rsidRDefault="00515482" w:rsidP="00515482">
      <w:pPr>
        <w:rPr>
          <w:color w:val="000000"/>
        </w:rPr>
      </w:pPr>
    </w:p>
    <w:p w14:paraId="5F8C8446" w14:textId="5FA42AC6" w:rsidR="00515482" w:rsidRPr="00CA1E26" w:rsidRDefault="00515482" w:rsidP="00515482">
      <w:pPr>
        <w:rPr>
          <w:color w:val="000000"/>
        </w:rPr>
      </w:pPr>
      <w:r w:rsidRPr="00CA1E26">
        <w:rPr>
          <w:color w:val="000000"/>
        </w:rPr>
        <w:t xml:space="preserve">While public-facing work is the focus of the course assignments, </w:t>
      </w:r>
      <w:r w:rsidR="00830C25" w:rsidRPr="00CA1E26">
        <w:rPr>
          <w:color w:val="000000"/>
        </w:rPr>
        <w:t>our</w:t>
      </w:r>
      <w:r w:rsidRPr="00CA1E26">
        <w:rPr>
          <w:color w:val="000000"/>
        </w:rPr>
        <w:t xml:space="preserve"> readings and discussion</w:t>
      </w:r>
      <w:r w:rsidR="00830C25" w:rsidRPr="00CA1E26">
        <w:rPr>
          <w:color w:val="000000"/>
        </w:rPr>
        <w:t>s circle</w:t>
      </w:r>
      <w:r w:rsidRPr="00CA1E26">
        <w:rPr>
          <w:color w:val="000000"/>
        </w:rPr>
        <w:t xml:space="preserve"> around a central theme: care. I am interested in thinking about the complexities of care within the contexts of Covid-19, environmental devastation, and ongoing racialized dispossession. Who is deemed worthy of care? Who is required to provide it? How can academic and creative work be understood as practices of care? </w:t>
      </w:r>
    </w:p>
    <w:p w14:paraId="2CBB657F" w14:textId="77777777" w:rsidR="00515482" w:rsidRPr="00CA1E26" w:rsidRDefault="00515482" w:rsidP="00515482">
      <w:pPr>
        <w:rPr>
          <w:color w:val="000000"/>
        </w:rPr>
      </w:pPr>
    </w:p>
    <w:p w14:paraId="2C317A7A" w14:textId="515DF0AA" w:rsidR="00515482" w:rsidRPr="00CA1E26" w:rsidRDefault="00515482" w:rsidP="00515482">
      <w:pPr>
        <w:rPr>
          <w:color w:val="000000"/>
        </w:rPr>
      </w:pPr>
      <w:r w:rsidRPr="00CA1E26">
        <w:rPr>
          <w:color w:val="000000"/>
        </w:rPr>
        <w:t xml:space="preserve">“Care” has a long history in feminist thought: </w:t>
      </w:r>
      <w:r w:rsidR="00C9299C" w:rsidRPr="00CA1E26">
        <w:rPr>
          <w:color w:val="000000"/>
        </w:rPr>
        <w:t xml:space="preserve">starting in the 1980s, </w:t>
      </w:r>
      <w:r w:rsidRPr="00CA1E26">
        <w:rPr>
          <w:color w:val="000000"/>
        </w:rPr>
        <w:t xml:space="preserve">white, mostly American-based feminist philosophers and psychologists </w:t>
      </w:r>
      <w:r w:rsidR="00C9299C" w:rsidRPr="00CA1E26">
        <w:rPr>
          <w:color w:val="000000"/>
        </w:rPr>
        <w:t>brought attention to the</w:t>
      </w:r>
      <w:r w:rsidRPr="00CA1E26">
        <w:rPr>
          <w:color w:val="000000"/>
        </w:rPr>
        <w:t xml:space="preserve"> forms of ethical reasoning embedded in the practice of care. This reasoning challenges masculinist concepts of justice, reason, and subjectivity.</w:t>
      </w:r>
      <w:r w:rsidR="00C9299C" w:rsidRPr="00CA1E26">
        <w:rPr>
          <w:color w:val="000000"/>
        </w:rPr>
        <w:t xml:space="preserve"> At the same time,</w:t>
      </w:r>
      <w:r w:rsidRPr="00CA1E26">
        <w:rPr>
          <w:color w:val="000000"/>
        </w:rPr>
        <w:t xml:space="preserve"> </w:t>
      </w:r>
      <w:r w:rsidR="00C9299C" w:rsidRPr="00CA1E26">
        <w:rPr>
          <w:color w:val="000000"/>
        </w:rPr>
        <w:t>other f</w:t>
      </w:r>
      <w:r w:rsidRPr="00CA1E26">
        <w:rPr>
          <w:color w:val="000000"/>
        </w:rPr>
        <w:t xml:space="preserve">eminists, especially </w:t>
      </w:r>
      <w:r w:rsidR="00FC7CFE" w:rsidRPr="00CA1E26">
        <w:rPr>
          <w:color w:val="000000"/>
        </w:rPr>
        <w:t>socialist</w:t>
      </w:r>
      <w:r w:rsidRPr="00CA1E26">
        <w:rPr>
          <w:color w:val="000000"/>
        </w:rPr>
        <w:t xml:space="preserve"> feminists, made visible the centrality of undervalued and sometimes unpaid reproductive labor. But embedded in much of this theorization </w:t>
      </w:r>
      <w:r w:rsidR="00830C25" w:rsidRPr="00CA1E26">
        <w:rPr>
          <w:color w:val="000000"/>
        </w:rPr>
        <w:t>was</w:t>
      </w:r>
      <w:r w:rsidRPr="00CA1E26">
        <w:rPr>
          <w:color w:val="000000"/>
        </w:rPr>
        <w:t xml:space="preserve"> an implicit, unspoken imaginary of the private sphere, motherhood, and the family and even the category “labor” </w:t>
      </w:r>
      <w:r w:rsidR="00830C25" w:rsidRPr="00CA1E26">
        <w:rPr>
          <w:color w:val="000000"/>
        </w:rPr>
        <w:t xml:space="preserve">itself, </w:t>
      </w:r>
      <w:r w:rsidR="00C9299C" w:rsidRPr="00CA1E26">
        <w:rPr>
          <w:color w:val="000000"/>
        </w:rPr>
        <w:t>a</w:t>
      </w:r>
      <w:r w:rsidRPr="00CA1E26">
        <w:rPr>
          <w:color w:val="000000"/>
        </w:rPr>
        <w:t xml:space="preserve">s white and heteronormative. In turn, BIPOC feminists have brought attention to the undervalued care work both at home and in the labor force, and scholars working </w:t>
      </w:r>
      <w:r w:rsidR="00C9299C" w:rsidRPr="00CA1E26">
        <w:rPr>
          <w:color w:val="000000"/>
        </w:rPr>
        <w:t>at</w:t>
      </w:r>
      <w:r w:rsidRPr="00CA1E26">
        <w:rPr>
          <w:color w:val="000000"/>
        </w:rPr>
        <w:t xml:space="preserve"> the intersections of disability, feminist, queer, critical race, and trans studies have argued that care can be (or is) a practice of anticolonial, antiracist, and trans radical politics. That said, “care” can also be mobilized for projects </w:t>
      </w:r>
      <w:r w:rsidR="00C9299C" w:rsidRPr="00CA1E26">
        <w:rPr>
          <w:color w:val="000000"/>
        </w:rPr>
        <w:t xml:space="preserve">of </w:t>
      </w:r>
      <w:r w:rsidRPr="00CA1E26">
        <w:rPr>
          <w:color w:val="000000"/>
        </w:rPr>
        <w:t>protection, violence and control. It can become complicit with “desires for wholeness, conformity, and civility” and can “morph into forms of containment and exclusion</w:t>
      </w:r>
      <w:r w:rsidR="00830C25" w:rsidRPr="00CA1E26">
        <w:rPr>
          <w:color w:val="000000"/>
        </w:rPr>
        <w:t>.</w:t>
      </w:r>
      <w:r w:rsidRPr="00CA1E26">
        <w:rPr>
          <w:color w:val="000000"/>
        </w:rPr>
        <w:t>”</w:t>
      </w:r>
      <w:r w:rsidR="00830C25" w:rsidRPr="00CA1E26">
        <w:rPr>
          <w:rStyle w:val="FootnoteReference"/>
          <w:color w:val="000000"/>
        </w:rPr>
        <w:footnoteReference w:id="1"/>
      </w:r>
      <w:r w:rsidRPr="00CA1E26">
        <w:rPr>
          <w:color w:val="000000"/>
        </w:rPr>
        <w:t xml:space="preserve"> </w:t>
      </w:r>
    </w:p>
    <w:p w14:paraId="01345CC9" w14:textId="77777777" w:rsidR="00515482" w:rsidRPr="00CA1E26" w:rsidRDefault="00515482" w:rsidP="00515482"/>
    <w:p w14:paraId="50D842EA" w14:textId="250F722B" w:rsidR="00515482" w:rsidRPr="00CA1E26" w:rsidRDefault="00515482" w:rsidP="00515482">
      <w:pPr>
        <w:rPr>
          <w:color w:val="000000"/>
        </w:rPr>
      </w:pPr>
      <w:r w:rsidRPr="00CA1E26">
        <w:rPr>
          <w:color w:val="000000"/>
        </w:rPr>
        <w:t xml:space="preserve">Three central learning objectives frame the course: (1) to have students understand and practice public-facing academic communication, experimenting with different voices; (2) to have students become familiar with central platforms and initiatives that support this work and to be able to think critically about these; (3) to have students think through the </w:t>
      </w:r>
      <w:r w:rsidR="00C9299C" w:rsidRPr="00CA1E26">
        <w:rPr>
          <w:color w:val="000000"/>
        </w:rPr>
        <w:t xml:space="preserve">(feminist) </w:t>
      </w:r>
      <w:r w:rsidRPr="00CA1E26">
        <w:rPr>
          <w:color w:val="000000"/>
        </w:rPr>
        <w:t>politics of care.</w:t>
      </w:r>
    </w:p>
    <w:p w14:paraId="7BFC6348" w14:textId="1C79BC57" w:rsidR="00226D82" w:rsidRPr="00CA1E26" w:rsidRDefault="00226D82" w:rsidP="00515482">
      <w:pPr>
        <w:rPr>
          <w:color w:val="000000"/>
        </w:rPr>
      </w:pPr>
    </w:p>
    <w:p w14:paraId="053B20C3" w14:textId="7FB61DD8" w:rsidR="00226D82" w:rsidRPr="00CA1E26" w:rsidRDefault="00226D82" w:rsidP="00515482">
      <w:pPr>
        <w:rPr>
          <w:color w:val="000000"/>
        </w:rPr>
      </w:pPr>
      <w:r w:rsidRPr="00CA1E26">
        <w:rPr>
          <w:color w:val="000000"/>
        </w:rPr>
        <w:t xml:space="preserve">Course materials: </w:t>
      </w:r>
    </w:p>
    <w:p w14:paraId="08A3F550" w14:textId="1506ABB2" w:rsidR="00226D82" w:rsidRPr="00CA1E26" w:rsidRDefault="00226D82" w:rsidP="00515482">
      <w:pPr>
        <w:rPr>
          <w:color w:val="000000"/>
        </w:rPr>
      </w:pPr>
    </w:p>
    <w:p w14:paraId="3B0BFB39" w14:textId="3BEFF834" w:rsidR="00226D82" w:rsidRPr="00CA1E26" w:rsidRDefault="00226D82" w:rsidP="00226D82">
      <w:pPr>
        <w:pStyle w:val="ListParagraph"/>
        <w:numPr>
          <w:ilvl w:val="0"/>
          <w:numId w:val="5"/>
        </w:numPr>
        <w:rPr>
          <w:color w:val="000000"/>
        </w:rPr>
      </w:pPr>
      <w:r w:rsidRPr="00CA1E26">
        <w:rPr>
          <w:color w:val="000000"/>
        </w:rPr>
        <w:t xml:space="preserve">I suggest that you purchase Anne Boyer’s </w:t>
      </w:r>
      <w:r w:rsidRPr="00CA1E26">
        <w:rPr>
          <w:i/>
          <w:color w:val="000000"/>
        </w:rPr>
        <w:t>The Undying</w:t>
      </w:r>
      <w:r w:rsidR="004B1D85" w:rsidRPr="00CA1E26">
        <w:rPr>
          <w:i/>
          <w:color w:val="000000"/>
        </w:rPr>
        <w:t xml:space="preserve">, </w:t>
      </w:r>
      <w:r w:rsidR="004B1D85" w:rsidRPr="00CA1E26">
        <w:rPr>
          <w:color w:val="000000"/>
        </w:rPr>
        <w:t>although it is on hold for you at the library</w:t>
      </w:r>
      <w:r w:rsidRPr="00CA1E26">
        <w:rPr>
          <w:color w:val="000000"/>
        </w:rPr>
        <w:t xml:space="preserve">. You could also purchase </w:t>
      </w:r>
      <w:r w:rsidRPr="00CA1E26">
        <w:t xml:space="preserve">Evelyn Nakano Glenn, </w:t>
      </w:r>
      <w:r w:rsidRPr="00CA1E26">
        <w:rPr>
          <w:i/>
        </w:rPr>
        <w:t>Forced to Care: Coercion and Caregiving in America</w:t>
      </w:r>
      <w:r w:rsidRPr="00CA1E26">
        <w:t>, although the book is available online through the University’s library</w:t>
      </w:r>
      <w:r w:rsidR="004B1D85" w:rsidRPr="00CA1E26">
        <w:t xml:space="preserve">, same with </w:t>
      </w:r>
      <w:r w:rsidR="004B1D85" w:rsidRPr="00CA1E26">
        <w:t>Grace Cho</w:t>
      </w:r>
      <w:r w:rsidR="004B1D85" w:rsidRPr="00CA1E26">
        <w:t>’s</w:t>
      </w:r>
      <w:r w:rsidR="004B1D85" w:rsidRPr="00CA1E26">
        <w:t xml:space="preserve"> </w:t>
      </w:r>
      <w:r w:rsidR="004B1D85" w:rsidRPr="00CA1E26">
        <w:rPr>
          <w:i/>
        </w:rPr>
        <w:t>Tastes Like War</w:t>
      </w:r>
      <w:r w:rsidR="004B1D85" w:rsidRPr="00CA1E26">
        <w:t>.</w:t>
      </w:r>
    </w:p>
    <w:p w14:paraId="2CB7E4BF" w14:textId="77777777" w:rsidR="006A452F" w:rsidRPr="00CA1E26" w:rsidRDefault="006A452F" w:rsidP="006A452F">
      <w:pPr>
        <w:rPr>
          <w:color w:val="000000"/>
        </w:rPr>
      </w:pPr>
    </w:p>
    <w:p w14:paraId="3A002BE3" w14:textId="2C68F952" w:rsidR="006A452F" w:rsidRPr="00CA1E26" w:rsidRDefault="006A452F" w:rsidP="00226D82">
      <w:pPr>
        <w:pStyle w:val="ListParagraph"/>
        <w:numPr>
          <w:ilvl w:val="0"/>
          <w:numId w:val="5"/>
        </w:numPr>
        <w:rPr>
          <w:color w:val="000000"/>
        </w:rPr>
      </w:pPr>
      <w:r w:rsidRPr="00CA1E26">
        <w:rPr>
          <w:color w:val="000000"/>
        </w:rPr>
        <w:t xml:space="preserve">I have also placed hard copies of Boyer and Nakano Glenn on hold at the library. </w:t>
      </w:r>
    </w:p>
    <w:p w14:paraId="5BC5861F" w14:textId="77777777" w:rsidR="00226D82" w:rsidRPr="00CA1E26" w:rsidRDefault="00226D82" w:rsidP="00226D82">
      <w:pPr>
        <w:rPr>
          <w:color w:val="000000"/>
        </w:rPr>
      </w:pPr>
    </w:p>
    <w:p w14:paraId="0FD30221" w14:textId="0011C2BA" w:rsidR="004B1D85" w:rsidRPr="00CA1E26" w:rsidRDefault="00226D82" w:rsidP="004B1D85">
      <w:pPr>
        <w:pStyle w:val="ListParagraph"/>
        <w:numPr>
          <w:ilvl w:val="0"/>
          <w:numId w:val="5"/>
        </w:numPr>
      </w:pPr>
      <w:r w:rsidRPr="00CA1E26">
        <w:rPr>
          <w:color w:val="000000"/>
        </w:rPr>
        <w:t xml:space="preserve">All other readings are </w:t>
      </w:r>
      <w:r w:rsidR="0078284B" w:rsidRPr="00CA1E26">
        <w:rPr>
          <w:color w:val="000000"/>
        </w:rPr>
        <w:t>either on</w:t>
      </w:r>
      <w:r w:rsidRPr="00CA1E26">
        <w:rPr>
          <w:color w:val="000000"/>
        </w:rPr>
        <w:t xml:space="preserve"> Canvas</w:t>
      </w:r>
      <w:r w:rsidR="0078284B" w:rsidRPr="00CA1E26">
        <w:rPr>
          <w:color w:val="000000"/>
        </w:rPr>
        <w:t xml:space="preserve"> </w:t>
      </w:r>
      <w:r w:rsidR="004B1D85" w:rsidRPr="00CA1E26">
        <w:rPr>
          <w:color w:val="000000"/>
        </w:rPr>
        <w:t>and/or in a course pack, available at Professional Print and Copy, 4200 University Way NE, Seattle WA. Call them beforehand if you want to pick one up (206-634-2689)</w:t>
      </w:r>
    </w:p>
    <w:p w14:paraId="2D0558A6" w14:textId="77777777" w:rsidR="004B1D85" w:rsidRPr="00CA1E26" w:rsidRDefault="004B1D85" w:rsidP="004B1D85">
      <w:pPr>
        <w:pStyle w:val="ListParagraph"/>
        <w:rPr>
          <w:color w:val="000000"/>
        </w:rPr>
      </w:pPr>
    </w:p>
    <w:p w14:paraId="7BBCD499" w14:textId="5E8783AA" w:rsidR="00515482" w:rsidRPr="00CA1E26" w:rsidRDefault="004B1D85" w:rsidP="004B1D85">
      <w:r w:rsidRPr="00CA1E26">
        <w:rPr>
          <w:color w:val="000000"/>
        </w:rPr>
        <w:t xml:space="preserve"> </w:t>
      </w:r>
    </w:p>
    <w:p w14:paraId="1634F443" w14:textId="77777777" w:rsidR="00515482" w:rsidRPr="00CA1E26" w:rsidRDefault="00515482" w:rsidP="00515482">
      <w:r w:rsidRPr="00CA1E26">
        <w:t xml:space="preserve">Weekly Schedule: </w:t>
      </w:r>
    </w:p>
    <w:p w14:paraId="2E282FE8" w14:textId="63AFC68F" w:rsidR="00515482" w:rsidRPr="00CA1E26" w:rsidRDefault="00515482" w:rsidP="00515482"/>
    <w:p w14:paraId="114F8E3A" w14:textId="7A1ABCF2" w:rsidR="002C0416" w:rsidRPr="00CA1E26" w:rsidRDefault="002C0416" w:rsidP="002C0416">
      <w:r w:rsidRPr="00CA1E26">
        <w:rPr>
          <w:b/>
        </w:rPr>
        <w:t>Part One:</w:t>
      </w:r>
      <w:r w:rsidRPr="00CA1E26">
        <w:t xml:space="preserve"> </w:t>
      </w:r>
      <w:r w:rsidRPr="00CA1E26">
        <w:rPr>
          <w:b/>
        </w:rPr>
        <w:t>Introduction to the Public Humanities</w:t>
      </w:r>
    </w:p>
    <w:p w14:paraId="696153AF" w14:textId="69BFE06B" w:rsidR="002C0416" w:rsidRPr="00CA1E26" w:rsidRDefault="002C0416" w:rsidP="00515482"/>
    <w:p w14:paraId="56C2AA9A" w14:textId="77777777" w:rsidR="00515482" w:rsidRPr="00CA1E26" w:rsidRDefault="00515482" w:rsidP="00515482">
      <w:r w:rsidRPr="00CA1E26">
        <w:t xml:space="preserve">Week 1: </w:t>
      </w:r>
      <w:r w:rsidRPr="00CA1E26">
        <w:rPr>
          <w:b/>
        </w:rPr>
        <w:t>Introduction to the Public Humanities</w:t>
      </w:r>
    </w:p>
    <w:p w14:paraId="0517AF30" w14:textId="77777777" w:rsidR="00515482" w:rsidRPr="00CA1E26" w:rsidRDefault="00515482" w:rsidP="00515482"/>
    <w:p w14:paraId="78A884B9" w14:textId="77777777" w:rsidR="00515482" w:rsidRPr="00CA1E26" w:rsidRDefault="00515482" w:rsidP="00515482">
      <w:r w:rsidRPr="00CA1E26">
        <w:tab/>
        <w:t>March 29, brief course introduction</w:t>
      </w:r>
    </w:p>
    <w:p w14:paraId="73F8A790" w14:textId="77777777" w:rsidR="00515482" w:rsidRPr="00CA1E26" w:rsidRDefault="00515482" w:rsidP="00515482"/>
    <w:p w14:paraId="254130FB" w14:textId="77777777" w:rsidR="00515482" w:rsidRPr="00CA1E26" w:rsidRDefault="00515482" w:rsidP="00515482">
      <w:r w:rsidRPr="00CA1E26">
        <w:tab/>
        <w:t>March 31, Introduction to the public humanities</w:t>
      </w:r>
      <w:r w:rsidRPr="00CA1E26">
        <w:tab/>
      </w:r>
    </w:p>
    <w:p w14:paraId="5100D5CA" w14:textId="77777777" w:rsidR="00515482" w:rsidRPr="00CA1E26" w:rsidRDefault="00515482" w:rsidP="00515482">
      <w:pPr>
        <w:rPr>
          <w:b/>
        </w:rPr>
      </w:pPr>
    </w:p>
    <w:p w14:paraId="28168099" w14:textId="77777777" w:rsidR="00515482" w:rsidRPr="00CA1E26" w:rsidRDefault="00515482" w:rsidP="00515482">
      <w:pPr>
        <w:ind w:left="1440" w:firstLine="720"/>
      </w:pPr>
      <w:r w:rsidRPr="00CA1E26">
        <w:rPr>
          <w:b/>
        </w:rPr>
        <w:t>Guiding questions</w:t>
      </w:r>
      <w:r w:rsidRPr="00CA1E26">
        <w:t xml:space="preserve">: </w:t>
      </w:r>
    </w:p>
    <w:p w14:paraId="02503BBD" w14:textId="77777777" w:rsidR="00515482" w:rsidRPr="00CA1E26" w:rsidRDefault="00515482" w:rsidP="00515482">
      <w:pPr>
        <w:ind w:left="720" w:firstLine="720"/>
      </w:pPr>
    </w:p>
    <w:p w14:paraId="5B106014" w14:textId="77777777" w:rsidR="00515482" w:rsidRPr="00CA1E26" w:rsidRDefault="00515482" w:rsidP="00515482">
      <w:pPr>
        <w:ind w:left="720" w:firstLine="720"/>
      </w:pPr>
      <w:r w:rsidRPr="00CA1E26">
        <w:t>What are the public humanities?</w:t>
      </w:r>
    </w:p>
    <w:p w14:paraId="1E42D5BB" w14:textId="77777777" w:rsidR="00515482" w:rsidRPr="00CA1E26" w:rsidRDefault="00515482" w:rsidP="00515482">
      <w:pPr>
        <w:ind w:left="720"/>
      </w:pPr>
      <w:r w:rsidRPr="00CA1E26">
        <w:tab/>
        <w:t>What publics do they create?</w:t>
      </w:r>
    </w:p>
    <w:p w14:paraId="050E3816" w14:textId="77777777" w:rsidR="00515482" w:rsidRPr="00CA1E26" w:rsidRDefault="00515482" w:rsidP="00515482">
      <w:pPr>
        <w:ind w:left="720"/>
      </w:pPr>
      <w:r w:rsidRPr="00CA1E26">
        <w:tab/>
        <w:t xml:space="preserve">What is (or can be) feminist about this? </w:t>
      </w:r>
    </w:p>
    <w:p w14:paraId="0D8A4C9B" w14:textId="77777777" w:rsidR="00515482" w:rsidRPr="00CA1E26" w:rsidRDefault="00515482" w:rsidP="00515482">
      <w:pPr>
        <w:ind w:left="720"/>
      </w:pPr>
    </w:p>
    <w:p w14:paraId="0DA99B05" w14:textId="77777777" w:rsidR="00515482" w:rsidRPr="00CA1E26" w:rsidRDefault="00515482" w:rsidP="00515482">
      <w:pPr>
        <w:ind w:left="720"/>
      </w:pPr>
      <w:r w:rsidRPr="00CA1E26">
        <w:rPr>
          <w:b/>
        </w:rPr>
        <w:t>Preparatory materials</w:t>
      </w:r>
      <w:r w:rsidRPr="00CA1E26">
        <w:t xml:space="preserve">: </w:t>
      </w:r>
    </w:p>
    <w:p w14:paraId="3EACD7F2" w14:textId="77777777" w:rsidR="00515482" w:rsidRPr="00CA1E26" w:rsidRDefault="00515482" w:rsidP="00515482">
      <w:pPr>
        <w:ind w:left="720"/>
      </w:pPr>
    </w:p>
    <w:p w14:paraId="07E5438C" w14:textId="16DF6EB3" w:rsidR="00515482" w:rsidRPr="00CA1E26" w:rsidRDefault="00B27BC9" w:rsidP="00515482">
      <w:pPr>
        <w:ind w:left="720"/>
      </w:pPr>
      <w:hyperlink r:id="rId8" w:history="1">
        <w:r w:rsidR="00515482" w:rsidRPr="00CA1E26">
          <w:rPr>
            <w:rStyle w:val="Hyperlink"/>
          </w:rPr>
          <w:t>NHA Humanities for All, “A Typology of the Publicly Engaged Humanities” (please also review at least 5 sample projects that they gather)</w:t>
        </w:r>
      </w:hyperlink>
      <w:r w:rsidR="00787E62" w:rsidRPr="00CA1E26">
        <w:rPr>
          <w:rStyle w:val="Hyperlink"/>
        </w:rPr>
        <w:t xml:space="preserve"> (online)</w:t>
      </w:r>
    </w:p>
    <w:p w14:paraId="015D032B" w14:textId="77777777" w:rsidR="00515482" w:rsidRPr="00CA1E26" w:rsidRDefault="00515482" w:rsidP="00515482">
      <w:pPr>
        <w:ind w:left="720"/>
      </w:pPr>
    </w:p>
    <w:p w14:paraId="684F29AA" w14:textId="217EA6FD" w:rsidR="00515482" w:rsidRPr="00CA1E26" w:rsidRDefault="00B27BC9" w:rsidP="00515482">
      <w:pPr>
        <w:ind w:left="720"/>
      </w:pPr>
      <w:hyperlink r:id="rId9" w:history="1">
        <w:r w:rsidR="00515482" w:rsidRPr="00CA1E26">
          <w:rPr>
            <w:rStyle w:val="Hyperlink"/>
          </w:rPr>
          <w:t>Whiting Public Engagement Seed Grants</w:t>
        </w:r>
      </w:hyperlink>
      <w:r w:rsidR="00515482" w:rsidRPr="00CA1E26">
        <w:t xml:space="preserve"> (please review at least 5 sample projects)</w:t>
      </w:r>
      <w:r w:rsidR="00787E62" w:rsidRPr="00CA1E26">
        <w:t xml:space="preserve"> (online)</w:t>
      </w:r>
    </w:p>
    <w:p w14:paraId="51AAAA6C" w14:textId="77777777" w:rsidR="00515482" w:rsidRPr="00CA1E26" w:rsidRDefault="00515482" w:rsidP="00515482"/>
    <w:p w14:paraId="1B58C29C" w14:textId="09373595" w:rsidR="00515482" w:rsidRPr="00CA1E26" w:rsidRDefault="00B27BC9" w:rsidP="00515482">
      <w:pPr>
        <w:ind w:left="720"/>
      </w:pPr>
      <w:hyperlink r:id="rId10" w:history="1">
        <w:proofErr w:type="spellStart"/>
        <w:r w:rsidR="00515482" w:rsidRPr="00CA1E26">
          <w:rPr>
            <w:rStyle w:val="Hyperlink"/>
          </w:rPr>
          <w:t>Devoney</w:t>
        </w:r>
        <w:proofErr w:type="spellEnd"/>
        <w:r w:rsidR="00515482" w:rsidRPr="00CA1E26">
          <w:rPr>
            <w:rStyle w:val="Hyperlink"/>
          </w:rPr>
          <w:t xml:space="preserve"> Looser, “The </w:t>
        </w:r>
        <w:proofErr w:type="spellStart"/>
        <w:r w:rsidR="00515482" w:rsidRPr="00CA1E26">
          <w:rPr>
            <w:rStyle w:val="Hyperlink"/>
          </w:rPr>
          <w:t>Hows</w:t>
        </w:r>
        <w:proofErr w:type="spellEnd"/>
        <w:r w:rsidR="00515482" w:rsidRPr="00CA1E26">
          <w:rPr>
            <w:rStyle w:val="Hyperlink"/>
          </w:rPr>
          <w:t xml:space="preserve"> and Whys of Public Humanities”</w:t>
        </w:r>
      </w:hyperlink>
      <w:r w:rsidR="00515482" w:rsidRPr="00CA1E26">
        <w:t xml:space="preserve"> </w:t>
      </w:r>
      <w:r w:rsidR="00787E62" w:rsidRPr="00CA1E26">
        <w:t xml:space="preserve"> (Canvas</w:t>
      </w:r>
      <w:r w:rsidR="004B1D85" w:rsidRPr="00CA1E26">
        <w:t>/</w:t>
      </w:r>
      <w:proofErr w:type="spellStart"/>
      <w:r w:rsidR="004B1D85" w:rsidRPr="00CA1E26">
        <w:t>coursepack</w:t>
      </w:r>
      <w:proofErr w:type="spellEnd"/>
      <w:r w:rsidR="00787E62" w:rsidRPr="00CA1E26">
        <w:t>)</w:t>
      </w:r>
    </w:p>
    <w:p w14:paraId="02BEC817" w14:textId="30B36FE0" w:rsidR="00D259C0" w:rsidRPr="00CA1E26" w:rsidRDefault="00D259C0" w:rsidP="00515482">
      <w:pPr>
        <w:ind w:firstLine="720"/>
      </w:pPr>
    </w:p>
    <w:p w14:paraId="452AF72F" w14:textId="77777777" w:rsidR="00FC7CFE" w:rsidRPr="00CA1E26" w:rsidRDefault="00FC7CFE" w:rsidP="00515482">
      <w:pPr>
        <w:ind w:firstLine="720"/>
      </w:pPr>
      <w:r w:rsidRPr="00CA1E26">
        <w:t xml:space="preserve">Sarah </w:t>
      </w:r>
      <w:proofErr w:type="spellStart"/>
      <w:r w:rsidRPr="00CA1E26">
        <w:t>Chihaya</w:t>
      </w:r>
      <w:proofErr w:type="spellEnd"/>
      <w:r w:rsidRPr="00CA1E26">
        <w:t xml:space="preserve">, </w:t>
      </w:r>
      <w:proofErr w:type="spellStart"/>
      <w:r w:rsidRPr="00CA1E26">
        <w:t>Merve</w:t>
      </w:r>
      <w:proofErr w:type="spellEnd"/>
      <w:r w:rsidRPr="00CA1E26">
        <w:t xml:space="preserve"> Emre, </w:t>
      </w:r>
      <w:proofErr w:type="spellStart"/>
      <w:r w:rsidRPr="00CA1E26">
        <w:t>Katherin</w:t>
      </w:r>
      <w:proofErr w:type="spellEnd"/>
      <w:r w:rsidRPr="00CA1E26">
        <w:t xml:space="preserve"> Hill, and Jill Richards, Introduction: Collective </w:t>
      </w:r>
    </w:p>
    <w:p w14:paraId="6ED7A63C" w14:textId="2A5DEC5B" w:rsidR="00FC7CFE" w:rsidRPr="00CA1E26" w:rsidRDefault="00FC7CFE" w:rsidP="004B1D85">
      <w:pPr>
        <w:ind w:left="720"/>
      </w:pPr>
      <w:r w:rsidRPr="00CA1E26">
        <w:t xml:space="preserve">Criticism, </w:t>
      </w:r>
      <w:r w:rsidRPr="00CA1E26">
        <w:rPr>
          <w:i/>
        </w:rPr>
        <w:t xml:space="preserve">The Ferrante Letters </w:t>
      </w:r>
      <w:r w:rsidRPr="00CA1E26">
        <w:t xml:space="preserve">(New York: Columbia University Press, 2020). </w:t>
      </w:r>
      <w:r w:rsidR="00787E62" w:rsidRPr="00CA1E26">
        <w:t>(Canvas</w:t>
      </w:r>
      <w:r w:rsidR="004B1D85" w:rsidRPr="00CA1E26">
        <w:t>/</w:t>
      </w:r>
      <w:proofErr w:type="spellStart"/>
      <w:r w:rsidR="004B1D85" w:rsidRPr="00CA1E26">
        <w:t>coursepack</w:t>
      </w:r>
      <w:proofErr w:type="spellEnd"/>
      <w:r w:rsidR="00AC4AE1" w:rsidRPr="00CA1E26">
        <w:t>, under “Ferrante Letters”</w:t>
      </w:r>
      <w:r w:rsidR="00787E62" w:rsidRPr="00CA1E26">
        <w:t>)</w:t>
      </w:r>
    </w:p>
    <w:p w14:paraId="6B49A44E" w14:textId="77777777" w:rsidR="009B760C" w:rsidRPr="00CA1E26" w:rsidRDefault="009B760C" w:rsidP="009B760C"/>
    <w:p w14:paraId="54979E20" w14:textId="5E1FBDBC" w:rsidR="00515482" w:rsidRPr="00CA1E26" w:rsidRDefault="00515482" w:rsidP="00515482">
      <w:pPr>
        <w:ind w:firstLine="720"/>
        <w:rPr>
          <w:i/>
        </w:rPr>
      </w:pPr>
      <w:r w:rsidRPr="00CA1E26">
        <w:t xml:space="preserve">Suzanna Danuta Walters, “We Are all (Public) Feminists Now,” </w:t>
      </w:r>
      <w:r w:rsidRPr="00CA1E26">
        <w:rPr>
          <w:i/>
        </w:rPr>
        <w:t xml:space="preserve">Signs: Journal of </w:t>
      </w:r>
    </w:p>
    <w:p w14:paraId="42731DCB" w14:textId="06FB01B5" w:rsidR="00FC7CFE" w:rsidRPr="00CA1E26" w:rsidRDefault="00515482" w:rsidP="00FC7CFE">
      <w:pPr>
        <w:ind w:firstLine="720"/>
      </w:pPr>
      <w:r w:rsidRPr="00CA1E26">
        <w:rPr>
          <w:i/>
        </w:rPr>
        <w:lastRenderedPageBreak/>
        <w:t xml:space="preserve">Women in Culture and Society </w:t>
      </w:r>
      <w:r w:rsidRPr="00CA1E26">
        <w:t>45.3 (Summer 2020): 785-793.</w:t>
      </w:r>
      <w:r w:rsidR="00787E62" w:rsidRPr="00CA1E26">
        <w:t xml:space="preserve"> (Canvas</w:t>
      </w:r>
      <w:r w:rsidR="004B1D85" w:rsidRPr="00CA1E26">
        <w:t>/</w:t>
      </w:r>
      <w:proofErr w:type="spellStart"/>
      <w:r w:rsidR="004B1D85" w:rsidRPr="00CA1E26">
        <w:t>coursepack</w:t>
      </w:r>
      <w:proofErr w:type="spellEnd"/>
      <w:r w:rsidR="00787E62" w:rsidRPr="00CA1E26">
        <w:t>)</w:t>
      </w:r>
    </w:p>
    <w:p w14:paraId="3493CB87" w14:textId="4BB26F54" w:rsidR="00515482" w:rsidRPr="00CA1E26" w:rsidRDefault="00515482" w:rsidP="00515482"/>
    <w:p w14:paraId="1765C53B" w14:textId="6ADFCF75" w:rsidR="00830C25" w:rsidRPr="00CA1E26" w:rsidRDefault="00830C25" w:rsidP="00515482">
      <w:r w:rsidRPr="00CA1E26">
        <w:tab/>
      </w:r>
      <w:r w:rsidRPr="00CA1E26">
        <w:tab/>
      </w:r>
      <w:r w:rsidRPr="00CA1E26">
        <w:tab/>
        <w:t>Zero draft 1 due</w:t>
      </w:r>
    </w:p>
    <w:p w14:paraId="22BA7597" w14:textId="77777777" w:rsidR="00830C25" w:rsidRPr="00CA1E26" w:rsidRDefault="00830C25" w:rsidP="00515482"/>
    <w:p w14:paraId="59274152" w14:textId="1DFE3C23" w:rsidR="002C0416" w:rsidRPr="00CA1E26" w:rsidRDefault="002C0416" w:rsidP="00515482">
      <w:pPr>
        <w:rPr>
          <w:b/>
        </w:rPr>
      </w:pPr>
      <w:r w:rsidRPr="00CA1E26">
        <w:rPr>
          <w:b/>
        </w:rPr>
        <w:t>Part Two: Reproductive Labor</w:t>
      </w:r>
      <w:r w:rsidR="00A17DF3" w:rsidRPr="00CA1E26">
        <w:rPr>
          <w:b/>
        </w:rPr>
        <w:t xml:space="preserve"> and </w:t>
      </w:r>
      <w:r w:rsidRPr="00CA1E26">
        <w:rPr>
          <w:b/>
        </w:rPr>
        <w:t>Feminist Care Ethics</w:t>
      </w:r>
    </w:p>
    <w:p w14:paraId="27397E52" w14:textId="77777777" w:rsidR="002C0416" w:rsidRPr="00CA1E26" w:rsidRDefault="002C0416" w:rsidP="00515482"/>
    <w:p w14:paraId="39109E90" w14:textId="77777777" w:rsidR="007E1352" w:rsidRPr="00CA1E26" w:rsidRDefault="00515482" w:rsidP="007E1352">
      <w:r w:rsidRPr="00CA1E26">
        <w:t xml:space="preserve">Week 2: </w:t>
      </w:r>
      <w:r w:rsidR="007E1352" w:rsidRPr="00CA1E26">
        <w:t>Feminist Care Ethics</w:t>
      </w:r>
    </w:p>
    <w:p w14:paraId="074B4DEC" w14:textId="77777777" w:rsidR="00FC7CFE" w:rsidRPr="00CA1E26" w:rsidRDefault="00FC7CFE" w:rsidP="007E1352">
      <w:pPr>
        <w:rPr>
          <w:b/>
        </w:rPr>
      </w:pPr>
    </w:p>
    <w:p w14:paraId="3D12A1AE" w14:textId="77777777" w:rsidR="004B1D85" w:rsidRPr="00CA1E26" w:rsidRDefault="0039404F" w:rsidP="004B1D85">
      <w:pPr>
        <w:ind w:firstLine="720"/>
        <w:rPr>
          <w:i/>
        </w:rPr>
      </w:pPr>
      <w:r w:rsidRPr="00CA1E26">
        <w:t xml:space="preserve">April 5: </w:t>
      </w:r>
      <w:proofErr w:type="spellStart"/>
      <w:r w:rsidR="007E1352" w:rsidRPr="00CA1E26">
        <w:t>Nel</w:t>
      </w:r>
      <w:proofErr w:type="spellEnd"/>
      <w:r w:rsidR="007E1352" w:rsidRPr="00CA1E26">
        <w:t xml:space="preserve"> </w:t>
      </w:r>
      <w:proofErr w:type="spellStart"/>
      <w:r w:rsidR="007E1352" w:rsidRPr="00CA1E26">
        <w:t>Noddings</w:t>
      </w:r>
      <w:proofErr w:type="spellEnd"/>
      <w:r w:rsidR="007E1352" w:rsidRPr="00CA1E26">
        <w:t xml:space="preserve">, “Care,” in </w:t>
      </w:r>
      <w:r w:rsidR="007E1352" w:rsidRPr="00CA1E26">
        <w:rPr>
          <w:i/>
        </w:rPr>
        <w:t xml:space="preserve">Justice and Care: Essential Readings in Feminist </w:t>
      </w:r>
    </w:p>
    <w:p w14:paraId="21303812" w14:textId="2B141912" w:rsidR="004B1D85" w:rsidRPr="00CA1E26" w:rsidRDefault="007E1352" w:rsidP="004B1D85">
      <w:pPr>
        <w:ind w:firstLine="720"/>
      </w:pPr>
      <w:r w:rsidRPr="00CA1E26">
        <w:rPr>
          <w:i/>
        </w:rPr>
        <w:t>Ethics</w:t>
      </w:r>
      <w:r w:rsidRPr="00CA1E26">
        <w:t>, edited by Virginia Held (New York: Routledge: 1995).</w:t>
      </w:r>
      <w:r w:rsidR="004B1D85" w:rsidRPr="00CA1E26">
        <w:t xml:space="preserve"> </w:t>
      </w:r>
      <w:r w:rsidR="004B1D85" w:rsidRPr="00CA1E26">
        <w:t>(Canvas/</w:t>
      </w:r>
      <w:proofErr w:type="spellStart"/>
      <w:r w:rsidR="004B1D85" w:rsidRPr="00CA1E26">
        <w:t>coursepack</w:t>
      </w:r>
      <w:proofErr w:type="spellEnd"/>
      <w:r w:rsidR="004B1D85" w:rsidRPr="00CA1E26">
        <w:t>)</w:t>
      </w:r>
    </w:p>
    <w:p w14:paraId="201CF133" w14:textId="77777777" w:rsidR="007E1352" w:rsidRPr="00CA1E26" w:rsidRDefault="007E1352" w:rsidP="004B1D85"/>
    <w:p w14:paraId="08A5A36F" w14:textId="77777777" w:rsidR="004B1D85" w:rsidRPr="00CA1E26" w:rsidRDefault="007E1352" w:rsidP="004B1D85">
      <w:pPr>
        <w:ind w:firstLine="720"/>
      </w:pPr>
      <w:r w:rsidRPr="00CA1E26">
        <w:t xml:space="preserve">Joan </w:t>
      </w:r>
      <w:proofErr w:type="spellStart"/>
      <w:r w:rsidRPr="00CA1E26">
        <w:t>Tronto</w:t>
      </w:r>
      <w:proofErr w:type="spellEnd"/>
      <w:r w:rsidRPr="00CA1E26">
        <w:t xml:space="preserve">, “Care as a Basis for Radical Political Judgments,” </w:t>
      </w:r>
      <w:r w:rsidRPr="00CA1E26">
        <w:rPr>
          <w:i/>
        </w:rPr>
        <w:t xml:space="preserve">Hypatia </w:t>
      </w:r>
      <w:r w:rsidRPr="00CA1E26">
        <w:t>10.2 (Spring</w:t>
      </w:r>
    </w:p>
    <w:p w14:paraId="1012869A" w14:textId="0A9B735E" w:rsidR="004B1D85" w:rsidRPr="00CA1E26" w:rsidRDefault="007E1352" w:rsidP="004B1D85">
      <w:pPr>
        <w:ind w:firstLine="720"/>
      </w:pPr>
      <w:r w:rsidRPr="00CA1E26">
        <w:t xml:space="preserve"> 1885): 141-149.</w:t>
      </w:r>
      <w:r w:rsidR="004B1D85" w:rsidRPr="00CA1E26">
        <w:t xml:space="preserve"> </w:t>
      </w:r>
      <w:r w:rsidR="004B1D85" w:rsidRPr="00CA1E26">
        <w:t>(Canvas/</w:t>
      </w:r>
      <w:proofErr w:type="spellStart"/>
      <w:r w:rsidR="004B1D85" w:rsidRPr="00CA1E26">
        <w:t>coursepack</w:t>
      </w:r>
      <w:proofErr w:type="spellEnd"/>
      <w:r w:rsidR="004B1D85" w:rsidRPr="00CA1E26">
        <w:t>)</w:t>
      </w:r>
    </w:p>
    <w:p w14:paraId="5FC885F0" w14:textId="0ED15765" w:rsidR="002C0416" w:rsidRPr="00CA1E26" w:rsidRDefault="002C0416" w:rsidP="007E1352">
      <w:pPr>
        <w:ind w:left="720"/>
      </w:pPr>
    </w:p>
    <w:p w14:paraId="0A793313" w14:textId="77777777" w:rsidR="000A236A" w:rsidRPr="00CA1E26" w:rsidRDefault="000A236A" w:rsidP="002C0416"/>
    <w:p w14:paraId="58CB1547" w14:textId="09DFE143" w:rsidR="007E1352" w:rsidRPr="00CA1E26" w:rsidRDefault="00515482" w:rsidP="002C0416">
      <w:pPr>
        <w:ind w:firstLine="720"/>
      </w:pPr>
      <w:r w:rsidRPr="00CA1E26">
        <w:t xml:space="preserve">April 7: </w:t>
      </w:r>
    </w:p>
    <w:p w14:paraId="6CD18DFF" w14:textId="3E41547E" w:rsidR="007E1352" w:rsidRPr="00CA1E26" w:rsidRDefault="007E1352" w:rsidP="002C0416">
      <w:pPr>
        <w:ind w:firstLine="720"/>
      </w:pPr>
    </w:p>
    <w:p w14:paraId="557B9B56" w14:textId="77777777" w:rsidR="004B1D85" w:rsidRPr="00CA1E26" w:rsidRDefault="007E1352" w:rsidP="004B1D85">
      <w:pPr>
        <w:ind w:left="720"/>
      </w:pPr>
      <w:proofErr w:type="spellStart"/>
      <w:r w:rsidRPr="00CA1E26">
        <w:t>Olena</w:t>
      </w:r>
      <w:proofErr w:type="spellEnd"/>
      <w:r w:rsidRPr="00CA1E26">
        <w:t xml:space="preserve"> </w:t>
      </w:r>
      <w:proofErr w:type="spellStart"/>
      <w:r w:rsidRPr="00CA1E26">
        <w:t>Hanvisky</w:t>
      </w:r>
      <w:proofErr w:type="spellEnd"/>
      <w:r w:rsidRPr="00CA1E26">
        <w:t xml:space="preserve">, “Rethinking Care Ethics: On the Promise and Potential of an Intersectional Analysis,” </w:t>
      </w:r>
      <w:r w:rsidRPr="00CA1E26">
        <w:rPr>
          <w:i/>
        </w:rPr>
        <w:t xml:space="preserve">American Political Science Review </w:t>
      </w:r>
      <w:r w:rsidRPr="00CA1E26">
        <w:t xml:space="preserve">108.2 (May 2014): 252-264. </w:t>
      </w:r>
      <w:r w:rsidR="004B1D85" w:rsidRPr="00CA1E26">
        <w:t>(Canvas/</w:t>
      </w:r>
      <w:proofErr w:type="spellStart"/>
      <w:r w:rsidR="004B1D85" w:rsidRPr="00CA1E26">
        <w:t>coursepack</w:t>
      </w:r>
      <w:proofErr w:type="spellEnd"/>
      <w:r w:rsidR="004B1D85" w:rsidRPr="00CA1E26">
        <w:t>)</w:t>
      </w:r>
    </w:p>
    <w:p w14:paraId="27679576" w14:textId="77777777" w:rsidR="007E1352" w:rsidRPr="00CA1E26" w:rsidRDefault="007E1352" w:rsidP="004B1D85"/>
    <w:p w14:paraId="3062EAF2" w14:textId="77777777" w:rsidR="004B1D85" w:rsidRPr="00CA1E26" w:rsidRDefault="007E1352" w:rsidP="004B1D85">
      <w:pPr>
        <w:ind w:left="720"/>
      </w:pPr>
      <w:r w:rsidRPr="00CA1E26">
        <w:t xml:space="preserve">Parvati </w:t>
      </w:r>
      <w:proofErr w:type="spellStart"/>
      <w:r w:rsidRPr="00CA1E26">
        <w:t>Rughuram</w:t>
      </w:r>
      <w:proofErr w:type="spellEnd"/>
      <w:r w:rsidRPr="00CA1E26">
        <w:t xml:space="preserve">, “Race and Feminist Care Ethics: Intersectionality as Method,” </w:t>
      </w:r>
      <w:r w:rsidR="008D55B6" w:rsidRPr="00CA1E26">
        <w:rPr>
          <w:i/>
        </w:rPr>
        <w:t xml:space="preserve">Gender, Place and Culture: A Journal of Feminist Geography </w:t>
      </w:r>
      <w:r w:rsidR="008D55B6" w:rsidRPr="00CA1E26">
        <w:t>26.5 (2019): 613-637.</w:t>
      </w:r>
      <w:r w:rsidR="004B1D85" w:rsidRPr="00CA1E26">
        <w:t xml:space="preserve"> </w:t>
      </w:r>
      <w:r w:rsidR="004B1D85" w:rsidRPr="00CA1E26">
        <w:t>(Canvas/</w:t>
      </w:r>
      <w:proofErr w:type="spellStart"/>
      <w:r w:rsidR="004B1D85" w:rsidRPr="00CA1E26">
        <w:t>coursepack</w:t>
      </w:r>
      <w:proofErr w:type="spellEnd"/>
      <w:r w:rsidR="004B1D85" w:rsidRPr="00CA1E26">
        <w:t>)</w:t>
      </w:r>
    </w:p>
    <w:p w14:paraId="447FCCDD" w14:textId="4029FC2B" w:rsidR="007E1352" w:rsidRPr="00CA1E26" w:rsidRDefault="007E1352" w:rsidP="004B1D85"/>
    <w:p w14:paraId="6DF5F2A9" w14:textId="77777777" w:rsidR="004B1D85" w:rsidRPr="00CA1E26" w:rsidRDefault="007E1352" w:rsidP="004B1D85">
      <w:pPr>
        <w:ind w:left="720"/>
      </w:pPr>
      <w:r w:rsidRPr="00CA1E26">
        <w:t xml:space="preserve">Michelle Murphy, “Unsettling Care: Troubling Transnational Itineraries of Care in Feminist Health Practices,” </w:t>
      </w:r>
      <w:r w:rsidRPr="00CA1E26">
        <w:rPr>
          <w:i/>
        </w:rPr>
        <w:t xml:space="preserve">Social Studies of Science </w:t>
      </w:r>
      <w:r w:rsidRPr="00CA1E26">
        <w:t>45.5 (October 2015): 717-737.</w:t>
      </w:r>
      <w:r w:rsidR="004B1D85" w:rsidRPr="00CA1E26">
        <w:t xml:space="preserve"> </w:t>
      </w:r>
      <w:r w:rsidR="004B1D85" w:rsidRPr="00CA1E26">
        <w:t>(Canvas/</w:t>
      </w:r>
      <w:proofErr w:type="spellStart"/>
      <w:r w:rsidR="004B1D85" w:rsidRPr="00CA1E26">
        <w:t>coursepack</w:t>
      </w:r>
      <w:proofErr w:type="spellEnd"/>
      <w:r w:rsidR="004B1D85" w:rsidRPr="00CA1E26">
        <w:t>)</w:t>
      </w:r>
    </w:p>
    <w:p w14:paraId="4A417D82" w14:textId="5D6B06EF" w:rsidR="007E1352" w:rsidRPr="00CA1E26" w:rsidRDefault="007E1352" w:rsidP="007E1352">
      <w:pPr>
        <w:ind w:left="720"/>
      </w:pPr>
    </w:p>
    <w:p w14:paraId="25085098" w14:textId="77777777" w:rsidR="007E1352" w:rsidRPr="00CA1E26" w:rsidRDefault="007E1352" w:rsidP="002C0416">
      <w:pPr>
        <w:ind w:firstLine="720"/>
      </w:pPr>
    </w:p>
    <w:p w14:paraId="4AC171D7" w14:textId="7DA12D5B" w:rsidR="00830C25" w:rsidRPr="00CA1E26" w:rsidRDefault="00830C25" w:rsidP="00830C25">
      <w:r w:rsidRPr="00CA1E26">
        <w:tab/>
      </w:r>
      <w:r w:rsidRPr="00CA1E26">
        <w:tab/>
      </w:r>
      <w:r w:rsidRPr="00CA1E26">
        <w:tab/>
        <w:t>Zero draft 2 due</w:t>
      </w:r>
    </w:p>
    <w:p w14:paraId="3C83872C" w14:textId="3BEE9470" w:rsidR="00830C25" w:rsidRPr="00CA1E26" w:rsidRDefault="00830C25" w:rsidP="00515482"/>
    <w:p w14:paraId="1D7C2CD8" w14:textId="70A9F4E7" w:rsidR="002C0416" w:rsidRPr="00CA1E26" w:rsidRDefault="000A236A" w:rsidP="00515482">
      <w:r w:rsidRPr="00CA1E26">
        <w:t xml:space="preserve">Week </w:t>
      </w:r>
      <w:r w:rsidR="00A17DF3" w:rsidRPr="00CA1E26">
        <w:t>3</w:t>
      </w:r>
      <w:r w:rsidRPr="00CA1E26">
        <w:t xml:space="preserve">: </w:t>
      </w:r>
      <w:r w:rsidR="007E1352" w:rsidRPr="00CA1E26">
        <w:t>Introduction to Reproductive Labor</w:t>
      </w:r>
    </w:p>
    <w:p w14:paraId="016D4E2B" w14:textId="77777777" w:rsidR="002C0416" w:rsidRPr="00CA1E26" w:rsidRDefault="002C0416" w:rsidP="002C0416">
      <w:pPr>
        <w:ind w:left="720"/>
      </w:pPr>
    </w:p>
    <w:p w14:paraId="1DEE3D47" w14:textId="44394069" w:rsidR="00706104" w:rsidRPr="00CA1E26" w:rsidRDefault="002C0416" w:rsidP="002C0416">
      <w:pPr>
        <w:ind w:left="720"/>
      </w:pPr>
      <w:r w:rsidRPr="00CA1E26">
        <w:t xml:space="preserve">April 12: </w:t>
      </w:r>
      <w:r w:rsidR="008D55B6" w:rsidRPr="00CA1E26">
        <w:t>Historical context in the United States (as a Transnational Space)</w:t>
      </w:r>
    </w:p>
    <w:p w14:paraId="21160217" w14:textId="039ADCBA" w:rsidR="002C0416" w:rsidRPr="00CA1E26" w:rsidRDefault="002C0416" w:rsidP="00706104">
      <w:pPr>
        <w:ind w:left="1440"/>
      </w:pPr>
    </w:p>
    <w:p w14:paraId="554B3C0C" w14:textId="01F614B5" w:rsidR="007E1352" w:rsidRPr="00CA1E26" w:rsidRDefault="007E1352" w:rsidP="007E1352">
      <w:pPr>
        <w:ind w:left="720"/>
      </w:pPr>
      <w:r w:rsidRPr="00CA1E26">
        <w:t xml:space="preserve">Evelyn Nakano Glenn, </w:t>
      </w:r>
      <w:r w:rsidRPr="00CA1E26">
        <w:rPr>
          <w:i/>
        </w:rPr>
        <w:t xml:space="preserve">Forced to Care: Coercion and Caregiving in America </w:t>
      </w:r>
      <w:r w:rsidRPr="00CA1E26">
        <w:t>(Cambridge: Harvard University Press, 2010). Introduction and Chapters 5 – 7.</w:t>
      </w:r>
      <w:r w:rsidR="004B1D85" w:rsidRPr="00CA1E26">
        <w:t xml:space="preserve"> </w:t>
      </w:r>
      <w:r w:rsidR="00AC4AE1" w:rsidRPr="00CA1E26">
        <w:t>Online through the library website.</w:t>
      </w:r>
    </w:p>
    <w:p w14:paraId="60D7F9B0" w14:textId="5892BA77" w:rsidR="002C0416" w:rsidRPr="00CA1E26" w:rsidRDefault="002C0416" w:rsidP="007E1352"/>
    <w:p w14:paraId="46C49031" w14:textId="77777777" w:rsidR="00706104" w:rsidRPr="00CA1E26" w:rsidRDefault="002C0416" w:rsidP="00B4249B">
      <w:pPr>
        <w:ind w:left="720"/>
      </w:pPr>
      <w:r w:rsidRPr="00CA1E26">
        <w:t xml:space="preserve">April 14: </w:t>
      </w:r>
      <w:r w:rsidR="00A17DF3" w:rsidRPr="00CA1E26">
        <w:t>Community-Engaged Research</w:t>
      </w:r>
    </w:p>
    <w:p w14:paraId="11772A75" w14:textId="77777777" w:rsidR="00706104" w:rsidRPr="00CA1E26" w:rsidRDefault="00706104" w:rsidP="00B4249B">
      <w:pPr>
        <w:ind w:left="720"/>
      </w:pPr>
    </w:p>
    <w:p w14:paraId="05EA17D3" w14:textId="77777777" w:rsidR="00AC4AE1" w:rsidRPr="00CA1E26" w:rsidRDefault="00706104" w:rsidP="00AC4AE1">
      <w:pPr>
        <w:ind w:left="720"/>
      </w:pPr>
      <w:r w:rsidRPr="00CA1E26">
        <w:t xml:space="preserve">Jillian Hernandez, Introduction, </w:t>
      </w:r>
      <w:r w:rsidRPr="00CA1E26">
        <w:rPr>
          <w:i/>
        </w:rPr>
        <w:t>Aesthetics of Excess: The Art and Politics of Black and Latina Embodiment</w:t>
      </w:r>
      <w:r w:rsidRPr="00CA1E26">
        <w:t xml:space="preserve"> (Durham: Duke University Press, 2020),</w:t>
      </w:r>
      <w:r w:rsidRPr="00CA1E26">
        <w:rPr>
          <w:i/>
        </w:rPr>
        <w:t xml:space="preserve"> </w:t>
      </w:r>
      <w:r w:rsidRPr="00CA1E26">
        <w:t>1 – 28.</w:t>
      </w:r>
      <w:r w:rsidR="00AC4AE1" w:rsidRPr="00CA1E26">
        <w:t xml:space="preserve"> </w:t>
      </w:r>
      <w:r w:rsidR="00AC4AE1" w:rsidRPr="00CA1E26">
        <w:t>(Canvas/</w:t>
      </w:r>
      <w:proofErr w:type="spellStart"/>
      <w:r w:rsidR="00AC4AE1" w:rsidRPr="00CA1E26">
        <w:t>coursepack</w:t>
      </w:r>
      <w:proofErr w:type="spellEnd"/>
      <w:r w:rsidR="00AC4AE1" w:rsidRPr="00CA1E26">
        <w:t>)</w:t>
      </w:r>
    </w:p>
    <w:p w14:paraId="2345211A" w14:textId="58851E59" w:rsidR="00706104" w:rsidRPr="00CA1E26" w:rsidRDefault="00706104" w:rsidP="00AC4AE1">
      <w:pPr>
        <w:ind w:left="720"/>
      </w:pPr>
    </w:p>
    <w:p w14:paraId="265593F9" w14:textId="77777777" w:rsidR="00706104" w:rsidRPr="00CA1E26" w:rsidRDefault="00706104" w:rsidP="00706104"/>
    <w:p w14:paraId="31BE7308" w14:textId="30757D53" w:rsidR="00A17DF3" w:rsidRPr="00CA1E26" w:rsidRDefault="00B4249B" w:rsidP="00706104">
      <w:pPr>
        <w:ind w:left="1440"/>
      </w:pPr>
      <w:r w:rsidRPr="00CA1E26">
        <w:t xml:space="preserve">Check out: </w:t>
      </w:r>
      <w:hyperlink r:id="rId11" w:history="1">
        <w:r w:rsidRPr="00CA1E26">
          <w:rPr>
            <w:rStyle w:val="Hyperlink"/>
          </w:rPr>
          <w:t>https://womenwhorockcommunity.org/</w:t>
        </w:r>
      </w:hyperlink>
      <w:r w:rsidRPr="00CA1E26">
        <w:t xml:space="preserve"> and https://content.lib.washington.edu/wwrweb/</w:t>
      </w:r>
    </w:p>
    <w:p w14:paraId="18F95D4D" w14:textId="77777777" w:rsidR="00B4249B" w:rsidRPr="00CA1E26" w:rsidRDefault="00B4249B" w:rsidP="00706104">
      <w:pPr>
        <w:ind w:left="2160"/>
      </w:pPr>
    </w:p>
    <w:p w14:paraId="24AF587A" w14:textId="76290D34" w:rsidR="00B4249B" w:rsidRPr="00CA1E26" w:rsidRDefault="00B4249B" w:rsidP="00706104">
      <w:pPr>
        <w:ind w:left="1440"/>
      </w:pPr>
      <w:r w:rsidRPr="00CA1E26">
        <w:t>Please watch: “Women Who Rock Oral History Preview,” at https://womenwhorockcommunity.org/</w:t>
      </w:r>
    </w:p>
    <w:p w14:paraId="11FDC333" w14:textId="3C1A817D" w:rsidR="00FC7CFE" w:rsidRPr="00CA1E26" w:rsidRDefault="00FC7CFE" w:rsidP="00706104">
      <w:pPr>
        <w:ind w:left="1440"/>
      </w:pPr>
    </w:p>
    <w:p w14:paraId="5FE65D91" w14:textId="2B5602DB" w:rsidR="00706104" w:rsidRPr="00CA1E26" w:rsidRDefault="00706104" w:rsidP="00706104">
      <w:pPr>
        <w:ind w:left="720" w:firstLine="720"/>
      </w:pPr>
      <w:r w:rsidRPr="00CA1E26">
        <w:t xml:space="preserve">Sonnet </w:t>
      </w:r>
      <w:proofErr w:type="spellStart"/>
      <w:r w:rsidRPr="00CA1E26">
        <w:t>Retman</w:t>
      </w:r>
      <w:proofErr w:type="spellEnd"/>
      <w:r w:rsidRPr="00CA1E26">
        <w:t xml:space="preserve"> and Michelle </w:t>
      </w:r>
      <w:proofErr w:type="spellStart"/>
      <w:r w:rsidRPr="00CA1E26">
        <w:t>Habell-Pallan</w:t>
      </w:r>
      <w:proofErr w:type="spellEnd"/>
      <w:r w:rsidRPr="00CA1E26">
        <w:t xml:space="preserve"> visit!</w:t>
      </w:r>
    </w:p>
    <w:p w14:paraId="1DB85CB5" w14:textId="44C95ABA" w:rsidR="00830C25" w:rsidRPr="00CA1E26" w:rsidRDefault="00830C25" w:rsidP="00706104">
      <w:pPr>
        <w:ind w:left="720" w:firstLine="720"/>
      </w:pPr>
    </w:p>
    <w:p w14:paraId="567C8F12" w14:textId="4E866B49" w:rsidR="00830C25" w:rsidRPr="00CA1E26" w:rsidRDefault="00830C25" w:rsidP="00830C25">
      <w:pPr>
        <w:ind w:left="1440" w:firstLine="720"/>
      </w:pPr>
      <w:r w:rsidRPr="00CA1E26">
        <w:t>Zero draft 3 due</w:t>
      </w:r>
    </w:p>
    <w:p w14:paraId="77E7C821" w14:textId="77777777" w:rsidR="00830C25" w:rsidRPr="00CA1E26" w:rsidRDefault="00830C25" w:rsidP="002C0416"/>
    <w:p w14:paraId="2B5C444E" w14:textId="7917035E" w:rsidR="00830C25" w:rsidRPr="00CA1E26" w:rsidRDefault="00830C25" w:rsidP="002C0416">
      <w:pPr>
        <w:rPr>
          <w:b/>
        </w:rPr>
      </w:pPr>
      <w:r w:rsidRPr="00CA1E26">
        <w:rPr>
          <w:b/>
        </w:rPr>
        <w:t>Part Three: Representing Care</w:t>
      </w:r>
    </w:p>
    <w:p w14:paraId="198B9898" w14:textId="2CB809CA" w:rsidR="00706104" w:rsidRPr="00CA1E26" w:rsidRDefault="00706104" w:rsidP="002C0416">
      <w:r w:rsidRPr="00CA1E26">
        <w:tab/>
      </w:r>
    </w:p>
    <w:p w14:paraId="12D146F0" w14:textId="601D1012" w:rsidR="00A17DF3" w:rsidRPr="00CA1E26" w:rsidRDefault="00A17DF3" w:rsidP="002C0416">
      <w:r w:rsidRPr="00CA1E26">
        <w:t>Week 4:</w:t>
      </w:r>
      <w:r w:rsidR="008C21B7" w:rsidRPr="00CA1E26">
        <w:t xml:space="preserve"> </w:t>
      </w:r>
      <w:r w:rsidR="00830C25" w:rsidRPr="00CA1E26">
        <w:t>“Roma”</w:t>
      </w:r>
      <w:r w:rsidR="00A263B9" w:rsidRPr="00CA1E26">
        <w:t xml:space="preserve"> dir. Alfonso </w:t>
      </w:r>
      <w:proofErr w:type="spellStart"/>
      <w:r w:rsidR="00A263B9" w:rsidRPr="00CA1E26">
        <w:t>Cuarón</w:t>
      </w:r>
      <w:proofErr w:type="spellEnd"/>
      <w:r w:rsidR="00A263B9" w:rsidRPr="00CA1E26">
        <w:t xml:space="preserve"> (2018)</w:t>
      </w:r>
    </w:p>
    <w:p w14:paraId="61871F70" w14:textId="77777777" w:rsidR="00830C25" w:rsidRPr="00CA1E26" w:rsidRDefault="00830C25" w:rsidP="002C0416"/>
    <w:p w14:paraId="55792E37" w14:textId="77777777" w:rsidR="00830C25" w:rsidRPr="00CA1E26" w:rsidRDefault="00A17DF3" w:rsidP="00112038">
      <w:r w:rsidRPr="00CA1E26">
        <w:tab/>
        <w:t xml:space="preserve">April 19: Watch the film “Roma,” dir. Alfonso </w:t>
      </w:r>
      <w:proofErr w:type="spellStart"/>
      <w:r w:rsidRPr="00CA1E26">
        <w:t>Cuarón</w:t>
      </w:r>
      <w:proofErr w:type="spellEnd"/>
      <w:r w:rsidRPr="00CA1E26">
        <w:t xml:space="preserve"> (2018) </w:t>
      </w:r>
      <w:r w:rsidR="00830C25" w:rsidRPr="00CA1E26">
        <w:t xml:space="preserve">[available at UW library </w:t>
      </w:r>
    </w:p>
    <w:p w14:paraId="1CF574E8" w14:textId="0F26C32B" w:rsidR="00A17DF3" w:rsidRPr="00CA1E26" w:rsidRDefault="00830C25" w:rsidP="00830C25">
      <w:pPr>
        <w:ind w:firstLine="720"/>
      </w:pPr>
      <w:r w:rsidRPr="00CA1E26">
        <w:t>and on Netflix]</w:t>
      </w:r>
      <w:r w:rsidR="00AC4AE1" w:rsidRPr="00CA1E26">
        <w:t xml:space="preserve"> (should we screen in class?)</w:t>
      </w:r>
    </w:p>
    <w:p w14:paraId="507A0DFC" w14:textId="75775B07" w:rsidR="00A17DF3" w:rsidRPr="00CA1E26" w:rsidRDefault="00A17DF3" w:rsidP="002C0416"/>
    <w:p w14:paraId="7F953459" w14:textId="243631D5" w:rsidR="00112038" w:rsidRPr="00CA1E26" w:rsidRDefault="00A17DF3" w:rsidP="00112038">
      <w:pPr>
        <w:ind w:firstLine="720"/>
      </w:pPr>
      <w:r w:rsidRPr="00CA1E26">
        <w:t xml:space="preserve">April 21: </w:t>
      </w:r>
      <w:r w:rsidR="00706104" w:rsidRPr="00CA1E26">
        <w:t>Public-Facing Writing, news and op-eds</w:t>
      </w:r>
    </w:p>
    <w:p w14:paraId="01EFD209" w14:textId="77777777" w:rsidR="00AC4AE1" w:rsidRPr="00CA1E26" w:rsidRDefault="00AC4AE1" w:rsidP="00AC4AE1">
      <w:pPr>
        <w:ind w:left="720"/>
        <w:rPr>
          <w:i/>
        </w:rPr>
      </w:pPr>
    </w:p>
    <w:p w14:paraId="3255EB5B" w14:textId="0C5DB4DA" w:rsidR="00AC4AE1" w:rsidRPr="00CA1E26" w:rsidRDefault="00112038" w:rsidP="00AC4AE1">
      <w:pPr>
        <w:ind w:left="720"/>
      </w:pPr>
      <w:hyperlink r:id="rId12" w:history="1">
        <w:r w:rsidRPr="00CA1E26">
          <w:rPr>
            <w:rStyle w:val="Hyperlink"/>
            <w:i/>
          </w:rPr>
          <w:t>T</w:t>
        </w:r>
        <w:r w:rsidRPr="00CA1E26">
          <w:rPr>
            <w:rStyle w:val="Hyperlink"/>
            <w:i/>
          </w:rPr>
          <w:t xml:space="preserve">he National Domestic Workers Alliance, </w:t>
        </w:r>
        <w:r w:rsidRPr="00CA1E26">
          <w:rPr>
            <w:rStyle w:val="Hyperlink"/>
          </w:rPr>
          <w:t xml:space="preserve">“From </w:t>
        </w:r>
        <w:proofErr w:type="gramStart"/>
        <w:r w:rsidRPr="00CA1E26">
          <w:rPr>
            <w:rStyle w:val="Hyperlink"/>
            <w:i/>
          </w:rPr>
          <w:t>The</w:t>
        </w:r>
        <w:proofErr w:type="gramEnd"/>
        <w:r w:rsidRPr="00CA1E26">
          <w:rPr>
            <w:rStyle w:val="Hyperlink"/>
            <w:i/>
          </w:rPr>
          <w:t xml:space="preserve"> Help</w:t>
        </w:r>
        <w:r w:rsidRPr="00CA1E26">
          <w:rPr>
            <w:rStyle w:val="Hyperlink"/>
          </w:rPr>
          <w:t xml:space="preserve"> to </w:t>
        </w:r>
        <w:r w:rsidRPr="00CA1E26">
          <w:rPr>
            <w:rStyle w:val="Hyperlink"/>
            <w:i/>
          </w:rPr>
          <w:t xml:space="preserve">Roma: </w:t>
        </w:r>
        <w:r w:rsidRPr="00CA1E26">
          <w:rPr>
            <w:rStyle w:val="Hyperlink"/>
          </w:rPr>
          <w:t>How the National Domestic Workers Alliance is Transforming Narratives in Pop Cultu</w:t>
        </w:r>
        <w:r w:rsidRPr="00CA1E26">
          <w:rPr>
            <w:rStyle w:val="Hyperlink"/>
          </w:rPr>
          <w:t>r</w:t>
        </w:r>
        <w:r w:rsidRPr="00CA1E26">
          <w:rPr>
            <w:rStyle w:val="Hyperlink"/>
          </w:rPr>
          <w:t>e” (2019)</w:t>
        </w:r>
      </w:hyperlink>
      <w:r w:rsidRPr="00CA1E26">
        <w:t xml:space="preserve"> </w:t>
      </w:r>
      <w:r w:rsidR="00AC4AE1" w:rsidRPr="00CA1E26">
        <w:t xml:space="preserve"> </w:t>
      </w:r>
      <w:r w:rsidR="00AC4AE1" w:rsidRPr="00CA1E26">
        <w:t>(Canvas/</w:t>
      </w:r>
      <w:proofErr w:type="spellStart"/>
      <w:r w:rsidR="00AC4AE1" w:rsidRPr="00CA1E26">
        <w:t>coursepack</w:t>
      </w:r>
      <w:proofErr w:type="spellEnd"/>
      <w:r w:rsidR="00AC4AE1" w:rsidRPr="00CA1E26">
        <w:t>)</w:t>
      </w:r>
    </w:p>
    <w:p w14:paraId="1CBFFA1E" w14:textId="31520350" w:rsidR="00112038" w:rsidRPr="00CA1E26" w:rsidRDefault="00112038" w:rsidP="008C21B7">
      <w:pPr>
        <w:ind w:left="1440"/>
      </w:pPr>
    </w:p>
    <w:p w14:paraId="065B74AB" w14:textId="15E326E3" w:rsidR="00465A3D" w:rsidRPr="00CA1E26" w:rsidRDefault="00465A3D" w:rsidP="00AC4AE1">
      <w:pPr>
        <w:ind w:left="720"/>
      </w:pPr>
      <w:r w:rsidRPr="00CA1E26">
        <w:t>Ai-</w:t>
      </w:r>
      <w:proofErr w:type="spellStart"/>
      <w:r w:rsidRPr="00CA1E26">
        <w:t>jen</w:t>
      </w:r>
      <w:proofErr w:type="spellEnd"/>
      <w:r w:rsidRPr="00CA1E26">
        <w:t xml:space="preserve"> Poo, “How “Roma’ Reveals the Complex Reality of Domestic Work,” </w:t>
      </w:r>
      <w:r w:rsidRPr="00CA1E26">
        <w:rPr>
          <w:i/>
        </w:rPr>
        <w:t>The Hollywood Reporter</w:t>
      </w:r>
      <w:r w:rsidRPr="00CA1E26">
        <w:t xml:space="preserve"> (December 14, 2018). </w:t>
      </w:r>
    </w:p>
    <w:p w14:paraId="6ED18DE8" w14:textId="15CEBD4B" w:rsidR="00706104" w:rsidRPr="00CA1E26" w:rsidRDefault="00706104" w:rsidP="00112038"/>
    <w:p w14:paraId="37409DB2" w14:textId="11ABE3D3" w:rsidR="00830C25" w:rsidRPr="00CA1E26" w:rsidRDefault="00830C25" w:rsidP="00112038">
      <w:r w:rsidRPr="00CA1E26">
        <w:tab/>
      </w:r>
      <w:r w:rsidRPr="00CA1E26">
        <w:tab/>
      </w:r>
      <w:r w:rsidRPr="00CA1E26">
        <w:tab/>
        <w:t>Zero draft 4 due</w:t>
      </w:r>
    </w:p>
    <w:p w14:paraId="2C4FEFB6" w14:textId="77777777" w:rsidR="00830C25" w:rsidRPr="00CA1E26" w:rsidRDefault="00830C25" w:rsidP="00112038"/>
    <w:p w14:paraId="4FE8DB19" w14:textId="39A31188" w:rsidR="00112038" w:rsidRPr="00CA1E26" w:rsidRDefault="00112038" w:rsidP="00112038">
      <w:r w:rsidRPr="00CA1E26">
        <w:t xml:space="preserve">Week 5: </w:t>
      </w:r>
      <w:r w:rsidR="008C21B7" w:rsidRPr="00CA1E26">
        <w:t>Writing about Care (public-facing writing, continued, auto-theory/memoir)</w:t>
      </w:r>
    </w:p>
    <w:p w14:paraId="201CFC05" w14:textId="12FD0E6E" w:rsidR="00112038" w:rsidRPr="00CA1E26" w:rsidRDefault="00112038" w:rsidP="00112038"/>
    <w:p w14:paraId="23E2C110" w14:textId="77777777" w:rsidR="00D500A2" w:rsidRPr="00CA1E26" w:rsidRDefault="00112038" w:rsidP="00112038">
      <w:r w:rsidRPr="00CA1E26">
        <w:tab/>
        <w:t xml:space="preserve">April 26: Grace M. Cho, </w:t>
      </w:r>
      <w:r w:rsidRPr="00CA1E26">
        <w:rPr>
          <w:i/>
        </w:rPr>
        <w:t xml:space="preserve">Tastes Like War </w:t>
      </w:r>
      <w:r w:rsidR="009F39A5" w:rsidRPr="00CA1E26">
        <w:t>(New York: The Feminist Press, 2021)</w:t>
      </w:r>
      <w:r w:rsidR="00D500A2" w:rsidRPr="00CA1E26">
        <w:t>, p. 1-</w:t>
      </w:r>
    </w:p>
    <w:p w14:paraId="111F57CC" w14:textId="65032992" w:rsidR="00112038" w:rsidRPr="00CA1E26" w:rsidRDefault="008C21B7" w:rsidP="00D500A2">
      <w:pPr>
        <w:ind w:firstLine="720"/>
      </w:pPr>
      <w:r w:rsidRPr="00CA1E26">
        <w:t>154; 268-279</w:t>
      </w:r>
      <w:r w:rsidR="00D500A2" w:rsidRPr="00CA1E26">
        <w:t xml:space="preserve">. </w:t>
      </w:r>
      <w:r w:rsidR="00AC4AE1" w:rsidRPr="00CA1E26">
        <w:t>(library website)</w:t>
      </w:r>
    </w:p>
    <w:p w14:paraId="1E7D2524" w14:textId="4206AA00" w:rsidR="00112038" w:rsidRPr="00CA1E26" w:rsidRDefault="00112038" w:rsidP="00112038"/>
    <w:p w14:paraId="14B493E6" w14:textId="6E5CD933" w:rsidR="00112038" w:rsidRPr="00CA1E26" w:rsidRDefault="00112038" w:rsidP="009B760C">
      <w:pPr>
        <w:ind w:left="720"/>
      </w:pPr>
      <w:r w:rsidRPr="00CA1E26">
        <w:t>April 28</w:t>
      </w:r>
      <w:r w:rsidR="009F39A5" w:rsidRPr="00CA1E26">
        <w:t xml:space="preserve">: </w:t>
      </w:r>
      <w:r w:rsidR="008C21B7" w:rsidRPr="00CA1E26">
        <w:t xml:space="preserve">Anne Boyer, </w:t>
      </w:r>
      <w:r w:rsidR="008C21B7" w:rsidRPr="00CA1E26">
        <w:rPr>
          <w:i/>
        </w:rPr>
        <w:t xml:space="preserve">The Undying </w:t>
      </w:r>
      <w:r w:rsidR="009B760C" w:rsidRPr="00CA1E26">
        <w:t>(New York: Farrar, Straus and Giroux, 2019), p. 2-87.</w:t>
      </w:r>
      <w:r w:rsidR="00787E62" w:rsidRPr="00CA1E26">
        <w:t xml:space="preserve"> </w:t>
      </w:r>
      <w:r w:rsidR="00AC4AE1" w:rsidRPr="00CA1E26">
        <w:t>(on hold at the library)</w:t>
      </w:r>
    </w:p>
    <w:p w14:paraId="0F762091" w14:textId="44E2DB7A" w:rsidR="00677C4A" w:rsidRPr="00CA1E26" w:rsidRDefault="00677C4A" w:rsidP="00D500A2">
      <w:pPr>
        <w:ind w:firstLine="720"/>
      </w:pPr>
    </w:p>
    <w:p w14:paraId="4EEE2151" w14:textId="3F27E165" w:rsidR="00677C4A" w:rsidRPr="00CA1E26" w:rsidRDefault="00677C4A" w:rsidP="00020A1C">
      <w:pPr>
        <w:ind w:left="720"/>
      </w:pPr>
      <w:r w:rsidRPr="00CA1E26">
        <w:t xml:space="preserve">Michael Steinberg, “Finding the Inner Story in Memoirs and Personal Essays,” in </w:t>
      </w:r>
      <w:r w:rsidRPr="00CA1E26">
        <w:rPr>
          <w:i/>
        </w:rPr>
        <w:t xml:space="preserve">Fourth Genre: Explorations in Nonfiction </w:t>
      </w:r>
      <w:r w:rsidR="00020A1C" w:rsidRPr="00CA1E26">
        <w:t xml:space="preserve">5.1 (Spring 2003): 185-188. </w:t>
      </w:r>
      <w:r w:rsidR="00AC4AE1" w:rsidRPr="00CA1E26">
        <w:t>(Canvas/</w:t>
      </w:r>
      <w:proofErr w:type="spellStart"/>
      <w:r w:rsidR="00AC4AE1" w:rsidRPr="00CA1E26">
        <w:t>coursepack</w:t>
      </w:r>
      <w:proofErr w:type="spellEnd"/>
      <w:r w:rsidR="00AC4AE1" w:rsidRPr="00CA1E26">
        <w:t>)</w:t>
      </w:r>
    </w:p>
    <w:p w14:paraId="4A24600F" w14:textId="70860E7E" w:rsidR="00AC4AE1" w:rsidRPr="00CA1E26" w:rsidRDefault="00AC4AE1" w:rsidP="00020A1C">
      <w:pPr>
        <w:ind w:left="720"/>
      </w:pPr>
    </w:p>
    <w:p w14:paraId="701DF91B" w14:textId="77777777" w:rsidR="00AC4AE1" w:rsidRPr="00CA1E26" w:rsidRDefault="00AC4AE1" w:rsidP="00AC4AE1">
      <w:pPr>
        <w:ind w:left="720"/>
      </w:pPr>
      <w:r w:rsidRPr="00CA1E26">
        <w:t xml:space="preserve">Laurie </w:t>
      </w:r>
      <w:proofErr w:type="spellStart"/>
      <w:r w:rsidRPr="00CA1E26">
        <w:t>Marhoefer</w:t>
      </w:r>
      <w:proofErr w:type="spellEnd"/>
      <w:r w:rsidRPr="00CA1E26">
        <w:t xml:space="preserve"> visit, </w:t>
      </w:r>
      <w:r w:rsidRPr="00CA1E26">
        <w:rPr>
          <w:i/>
        </w:rPr>
        <w:t xml:space="preserve">The Conversation </w:t>
      </w:r>
      <w:r w:rsidRPr="00CA1E26">
        <w:t>and the Op-Ed Project</w:t>
      </w:r>
    </w:p>
    <w:p w14:paraId="61E6D8F4" w14:textId="77777777" w:rsidR="00AC4AE1" w:rsidRPr="00CA1E26" w:rsidRDefault="00AC4AE1" w:rsidP="00020A1C">
      <w:pPr>
        <w:ind w:left="720"/>
      </w:pPr>
    </w:p>
    <w:p w14:paraId="3270A253" w14:textId="2610196E" w:rsidR="00830C25" w:rsidRPr="00CA1E26" w:rsidRDefault="00830C25" w:rsidP="00020A1C">
      <w:pPr>
        <w:ind w:left="720"/>
      </w:pPr>
    </w:p>
    <w:p w14:paraId="52AC4B2E" w14:textId="54956DBF" w:rsidR="00830C25" w:rsidRPr="00CA1E26" w:rsidRDefault="00830C25" w:rsidP="00020A1C">
      <w:pPr>
        <w:ind w:left="720"/>
      </w:pPr>
      <w:r w:rsidRPr="00CA1E26">
        <w:tab/>
      </w:r>
      <w:r w:rsidRPr="00CA1E26">
        <w:tab/>
        <w:t>Zero draft 5 due</w:t>
      </w:r>
    </w:p>
    <w:p w14:paraId="108DA3F3" w14:textId="77777777" w:rsidR="00D259C0" w:rsidRPr="00CA1E26" w:rsidRDefault="00D259C0" w:rsidP="002C0416"/>
    <w:p w14:paraId="6B9D4D0B" w14:textId="6435C713" w:rsidR="00D259C0" w:rsidRPr="00CA1E26" w:rsidRDefault="00A17DF3" w:rsidP="002C0416">
      <w:pPr>
        <w:rPr>
          <w:b/>
        </w:rPr>
      </w:pPr>
      <w:r w:rsidRPr="00CA1E26">
        <w:rPr>
          <w:b/>
        </w:rPr>
        <w:t xml:space="preserve">Part </w:t>
      </w:r>
      <w:r w:rsidR="00830C25" w:rsidRPr="00CA1E26">
        <w:rPr>
          <w:b/>
        </w:rPr>
        <w:t>Four</w:t>
      </w:r>
      <w:r w:rsidRPr="00CA1E26">
        <w:rPr>
          <w:b/>
        </w:rPr>
        <w:t>: Radical Care</w:t>
      </w:r>
    </w:p>
    <w:p w14:paraId="7B7FCDDD" w14:textId="24B64337" w:rsidR="00D259C0" w:rsidRPr="00CA1E26" w:rsidRDefault="00D259C0" w:rsidP="002C0416"/>
    <w:p w14:paraId="4BB12E99" w14:textId="22C913BE" w:rsidR="009F39A5" w:rsidRPr="00CA1E26" w:rsidRDefault="009F39A5" w:rsidP="002C0416">
      <w:r w:rsidRPr="00CA1E26">
        <w:t xml:space="preserve">Week 6: </w:t>
      </w:r>
      <w:r w:rsidR="00B456C0" w:rsidRPr="00CA1E26">
        <w:t xml:space="preserve">Radical Care </w:t>
      </w:r>
    </w:p>
    <w:p w14:paraId="497CDBF8" w14:textId="560F897E" w:rsidR="00D500A2" w:rsidRPr="00CA1E26" w:rsidRDefault="00D500A2" w:rsidP="002C0416"/>
    <w:p w14:paraId="2D1A7CCB" w14:textId="1819DD4A" w:rsidR="00D500A2" w:rsidRPr="00CA1E26" w:rsidRDefault="00D500A2" w:rsidP="002C0416">
      <w:r w:rsidRPr="00CA1E26">
        <w:tab/>
        <w:t xml:space="preserve">May 3: </w:t>
      </w:r>
    </w:p>
    <w:p w14:paraId="6031578D" w14:textId="5FF8A678" w:rsidR="009F18B9" w:rsidRPr="00CA1E26" w:rsidRDefault="009F18B9" w:rsidP="002C0416"/>
    <w:p w14:paraId="7F3D4DD9" w14:textId="47C9A9B0" w:rsidR="009F39A5" w:rsidRPr="00CA1E26" w:rsidRDefault="009F39A5" w:rsidP="00D500A2">
      <w:pPr>
        <w:ind w:left="720"/>
      </w:pPr>
      <w:proofErr w:type="spellStart"/>
      <w:r w:rsidRPr="00CA1E26">
        <w:t>Hi’ilei</w:t>
      </w:r>
      <w:proofErr w:type="spellEnd"/>
      <w:r w:rsidRPr="00CA1E26">
        <w:t xml:space="preserve"> Julia </w:t>
      </w:r>
      <w:proofErr w:type="spellStart"/>
      <w:r w:rsidRPr="00CA1E26">
        <w:t>Kawehipuaakahaopulani</w:t>
      </w:r>
      <w:proofErr w:type="spellEnd"/>
      <w:r w:rsidRPr="00CA1E26">
        <w:t xml:space="preserve"> Hobart and Tamara </w:t>
      </w:r>
      <w:proofErr w:type="spellStart"/>
      <w:r w:rsidRPr="00CA1E26">
        <w:t>Kneese</w:t>
      </w:r>
      <w:proofErr w:type="spellEnd"/>
      <w:r w:rsidRPr="00CA1E26">
        <w:t>, “Radical Care: Sur</w:t>
      </w:r>
      <w:r w:rsidR="00D500A2" w:rsidRPr="00CA1E26">
        <w:t>v</w:t>
      </w:r>
      <w:r w:rsidRPr="00CA1E26">
        <w:t xml:space="preserve">ival Strategies for Uncertain Time,” </w:t>
      </w:r>
      <w:r w:rsidRPr="00CA1E26">
        <w:rPr>
          <w:i/>
        </w:rPr>
        <w:t xml:space="preserve">Social Text </w:t>
      </w:r>
      <w:r w:rsidRPr="00CA1E26">
        <w:t>38.1 (March 2020): 1-16.</w:t>
      </w:r>
      <w:r w:rsidR="00AC4AE1" w:rsidRPr="00CA1E26">
        <w:t xml:space="preserve"> </w:t>
      </w:r>
      <w:r w:rsidR="00AC4AE1" w:rsidRPr="00CA1E26">
        <w:t>(Canvas/</w:t>
      </w:r>
      <w:proofErr w:type="spellStart"/>
      <w:r w:rsidR="00AC4AE1" w:rsidRPr="00CA1E26">
        <w:t>coursepack</w:t>
      </w:r>
      <w:proofErr w:type="spellEnd"/>
      <w:r w:rsidR="00AC4AE1" w:rsidRPr="00CA1E26">
        <w:t>)</w:t>
      </w:r>
    </w:p>
    <w:p w14:paraId="6D7D52BD" w14:textId="7BDC106C" w:rsidR="00677C4A" w:rsidRPr="00CA1E26" w:rsidRDefault="00677C4A" w:rsidP="0064176D"/>
    <w:p w14:paraId="32A37294" w14:textId="3112E73E" w:rsidR="0064176D" w:rsidRPr="00CA1E26" w:rsidRDefault="00677C4A" w:rsidP="0084310F">
      <w:pPr>
        <w:ind w:left="720"/>
      </w:pPr>
      <w:r w:rsidRPr="00CA1E26">
        <w:t xml:space="preserve">Leah Lakshmi </w:t>
      </w:r>
      <w:proofErr w:type="spellStart"/>
      <w:r w:rsidRPr="00CA1E26">
        <w:t>Piepzna-Samarasinta</w:t>
      </w:r>
      <w:proofErr w:type="spellEnd"/>
      <w:r w:rsidRPr="00CA1E26">
        <w:t xml:space="preserve">, </w:t>
      </w:r>
      <w:r w:rsidRPr="00CA1E26">
        <w:rPr>
          <w:i/>
        </w:rPr>
        <w:t xml:space="preserve">Care Work: Dreaming Disability Justice </w:t>
      </w:r>
      <w:r w:rsidRPr="00CA1E26">
        <w:t>(Vancouver: Arsenal Press, 2019)</w:t>
      </w:r>
      <w:r w:rsidR="00042616" w:rsidRPr="00CA1E26">
        <w:t>, p. 32-68.</w:t>
      </w:r>
      <w:r w:rsidR="00465A3D" w:rsidRPr="00CA1E26">
        <w:t xml:space="preserve"> </w:t>
      </w:r>
      <w:r w:rsidR="00AC4AE1" w:rsidRPr="00CA1E26">
        <w:t>(Canvas/</w:t>
      </w:r>
      <w:proofErr w:type="spellStart"/>
      <w:r w:rsidR="00AC4AE1" w:rsidRPr="00CA1E26">
        <w:t>coursepack</w:t>
      </w:r>
      <w:proofErr w:type="spellEnd"/>
      <w:r w:rsidR="00AC4AE1" w:rsidRPr="00CA1E26">
        <w:t>)</w:t>
      </w:r>
    </w:p>
    <w:p w14:paraId="5707A6A1" w14:textId="77777777" w:rsidR="0084310F" w:rsidRPr="00CA1E26" w:rsidRDefault="0084310F" w:rsidP="0084310F">
      <w:r w:rsidRPr="00CA1E26">
        <w:tab/>
      </w:r>
    </w:p>
    <w:p w14:paraId="5B904CD2" w14:textId="0F7EA45E" w:rsidR="0084310F" w:rsidRPr="00CA1E26" w:rsidRDefault="0084310F" w:rsidP="0084310F">
      <w:pPr>
        <w:ind w:left="720"/>
      </w:pPr>
      <w:r w:rsidRPr="00CA1E26">
        <w:t xml:space="preserve">Donna Haraway, “Making Kin: Anthropocene, </w:t>
      </w:r>
      <w:proofErr w:type="spellStart"/>
      <w:r w:rsidRPr="00CA1E26">
        <w:t>Capitalocene</w:t>
      </w:r>
      <w:proofErr w:type="spellEnd"/>
      <w:r w:rsidRPr="00CA1E26">
        <w:t xml:space="preserve">, </w:t>
      </w:r>
      <w:proofErr w:type="spellStart"/>
      <w:r w:rsidRPr="00CA1E26">
        <w:t>Plantationocene</w:t>
      </w:r>
      <w:proofErr w:type="spellEnd"/>
      <w:r w:rsidRPr="00CA1E26">
        <w:t xml:space="preserve">, </w:t>
      </w:r>
      <w:proofErr w:type="spellStart"/>
      <w:r w:rsidRPr="00CA1E26">
        <w:t>Chthulucene</w:t>
      </w:r>
      <w:proofErr w:type="spellEnd"/>
      <w:r w:rsidRPr="00CA1E26">
        <w:t xml:space="preserve">,” </w:t>
      </w:r>
      <w:r w:rsidRPr="00CA1E26">
        <w:rPr>
          <w:i/>
        </w:rPr>
        <w:t xml:space="preserve">Staying with the Trouble: Making Kin in the </w:t>
      </w:r>
      <w:proofErr w:type="spellStart"/>
      <w:r w:rsidRPr="00CA1E26">
        <w:rPr>
          <w:i/>
        </w:rPr>
        <w:t>Chthulucene</w:t>
      </w:r>
      <w:proofErr w:type="spellEnd"/>
      <w:r w:rsidRPr="00CA1E26">
        <w:rPr>
          <w:i/>
        </w:rPr>
        <w:t xml:space="preserve"> </w:t>
      </w:r>
      <w:r w:rsidRPr="00CA1E26">
        <w:t xml:space="preserve">(Durham: Duke University press, 2016), 99-103. </w:t>
      </w:r>
      <w:r w:rsidR="00AC4AE1" w:rsidRPr="00CA1E26">
        <w:t>(Canvas/</w:t>
      </w:r>
      <w:proofErr w:type="spellStart"/>
      <w:r w:rsidR="00AC4AE1" w:rsidRPr="00CA1E26">
        <w:t>coursepack</w:t>
      </w:r>
      <w:proofErr w:type="spellEnd"/>
      <w:r w:rsidR="00AC4AE1" w:rsidRPr="00CA1E26">
        <w:t>)</w:t>
      </w:r>
    </w:p>
    <w:p w14:paraId="49E0086D" w14:textId="77777777" w:rsidR="0084310F" w:rsidRPr="00CA1E26" w:rsidRDefault="0084310F" w:rsidP="0084310F">
      <w:pPr>
        <w:ind w:left="720" w:firstLine="720"/>
      </w:pPr>
    </w:p>
    <w:p w14:paraId="32B02C45" w14:textId="77777777" w:rsidR="0084310F" w:rsidRPr="00CA1E26" w:rsidRDefault="0084310F" w:rsidP="0084310F">
      <w:pPr>
        <w:ind w:left="1440"/>
      </w:pPr>
      <w:r w:rsidRPr="00CA1E26">
        <w:t>** please also read the extensive footnotes, on Canvas as “Haraway Notes”</w:t>
      </w:r>
    </w:p>
    <w:p w14:paraId="6E637731" w14:textId="78E07C26" w:rsidR="0084310F" w:rsidRPr="00CA1E26" w:rsidRDefault="0084310F" w:rsidP="002C0416"/>
    <w:p w14:paraId="3866F2D8" w14:textId="1D9083FB" w:rsidR="00822C62" w:rsidRPr="00CA1E26" w:rsidRDefault="00D500A2" w:rsidP="002C0416">
      <w:r w:rsidRPr="00CA1E26">
        <w:tab/>
        <w:t xml:space="preserve">May 5: </w:t>
      </w:r>
      <w:r w:rsidR="00822C62" w:rsidRPr="00CA1E26">
        <w:t>Blogs, Vlogs, and Podcasts</w:t>
      </w:r>
    </w:p>
    <w:p w14:paraId="052F2696" w14:textId="77777777" w:rsidR="00822C62" w:rsidRPr="00CA1E26" w:rsidRDefault="00822C62" w:rsidP="002C0416"/>
    <w:p w14:paraId="1759EE58" w14:textId="607F0D54" w:rsidR="009F39A5" w:rsidRPr="00CA1E26" w:rsidRDefault="00677C4A" w:rsidP="00822C62">
      <w:pPr>
        <w:ind w:firstLine="720"/>
      </w:pPr>
      <w:r w:rsidRPr="00CA1E26">
        <w:t>C.R. Grimmer visit, The Poetry Vlog</w:t>
      </w:r>
    </w:p>
    <w:p w14:paraId="1E3F7456" w14:textId="10115B23" w:rsidR="00B456C0" w:rsidRPr="00CA1E26" w:rsidRDefault="00B456C0" w:rsidP="002C0416">
      <w:r w:rsidRPr="00CA1E26">
        <w:tab/>
      </w:r>
    </w:p>
    <w:p w14:paraId="7F118095" w14:textId="77777777" w:rsidR="00677C4A" w:rsidRPr="00CA1E26" w:rsidRDefault="00677C4A" w:rsidP="00677C4A">
      <w:pPr>
        <w:ind w:left="720"/>
      </w:pPr>
      <w:r w:rsidRPr="00CA1E26">
        <w:t>In preparation, please watch “2019 Youth #Poet Laureate Kara Jackson Explaining #</w:t>
      </w:r>
      <w:proofErr w:type="spellStart"/>
      <w:r w:rsidRPr="00CA1E26">
        <w:t>blackfeminist</w:t>
      </w:r>
      <w:proofErr w:type="spellEnd"/>
      <w:r w:rsidRPr="00CA1E26">
        <w:t xml:space="preserve"> Embodiment &amp; Legacy.” Available here: </w:t>
      </w:r>
    </w:p>
    <w:p w14:paraId="66230CEF" w14:textId="77777777" w:rsidR="00677C4A" w:rsidRPr="00CA1E26" w:rsidRDefault="00677C4A" w:rsidP="00677C4A">
      <w:pPr>
        <w:ind w:left="720"/>
      </w:pPr>
    </w:p>
    <w:p w14:paraId="04E20A30" w14:textId="6122AC4C" w:rsidR="00677C4A" w:rsidRPr="00CA1E26" w:rsidRDefault="00677C4A" w:rsidP="00677C4A">
      <w:pPr>
        <w:ind w:left="720"/>
      </w:pPr>
      <w:r w:rsidRPr="00CA1E26">
        <w:t xml:space="preserve">https://www.youtube.com/watch?v=Nyinai_DTng&amp;list=PLsIc9vBng_A0fejHQ2XdyXR34O9GgzvPN </w:t>
      </w:r>
    </w:p>
    <w:p w14:paraId="15DB4E1B" w14:textId="03A01D65" w:rsidR="00020A1C" w:rsidRPr="00CA1E26" w:rsidRDefault="00020A1C" w:rsidP="00020A1C"/>
    <w:p w14:paraId="30945979" w14:textId="0D185EF3" w:rsidR="00830C25" w:rsidRPr="00CA1E26" w:rsidRDefault="00830C25" w:rsidP="00020A1C">
      <w:r w:rsidRPr="00CA1E26">
        <w:tab/>
      </w:r>
      <w:r w:rsidRPr="00CA1E26">
        <w:tab/>
      </w:r>
      <w:r w:rsidRPr="00CA1E26">
        <w:tab/>
        <w:t>Zero draft 6 due</w:t>
      </w:r>
    </w:p>
    <w:p w14:paraId="7AFF38CF" w14:textId="77777777" w:rsidR="00830C25" w:rsidRPr="00CA1E26" w:rsidRDefault="00830C25" w:rsidP="00020A1C"/>
    <w:p w14:paraId="2F30CFFF" w14:textId="708A0BF6" w:rsidR="00020A1C" w:rsidRPr="00CA1E26" w:rsidRDefault="00020A1C" w:rsidP="00020A1C">
      <w:r w:rsidRPr="00CA1E26">
        <w:t>Week 7: Care</w:t>
      </w:r>
      <w:r w:rsidR="0084310F" w:rsidRPr="00CA1E26">
        <w:t xml:space="preserve"> and Neoliberalism</w:t>
      </w:r>
      <w:r w:rsidRPr="00CA1E26">
        <w:t xml:space="preserve"> </w:t>
      </w:r>
    </w:p>
    <w:p w14:paraId="1912BE8E" w14:textId="7F24FB83" w:rsidR="00020A1C" w:rsidRPr="00CA1E26" w:rsidRDefault="00020A1C" w:rsidP="00020A1C"/>
    <w:p w14:paraId="370E091F" w14:textId="77777777" w:rsidR="008F7218" w:rsidRPr="00CA1E26" w:rsidRDefault="00020A1C" w:rsidP="008F7218">
      <w:pPr>
        <w:ind w:firstLine="720"/>
      </w:pPr>
      <w:r w:rsidRPr="00CA1E26">
        <w:t xml:space="preserve">May 10: </w:t>
      </w:r>
      <w:r w:rsidR="008F7218" w:rsidRPr="00CA1E26">
        <w:t>Podcasts and websites</w:t>
      </w:r>
    </w:p>
    <w:p w14:paraId="3080BBA3" w14:textId="77777777" w:rsidR="008F7218" w:rsidRPr="00CA1E26" w:rsidRDefault="008F7218" w:rsidP="008F7218">
      <w:r w:rsidRPr="00CA1E26">
        <w:tab/>
      </w:r>
    </w:p>
    <w:p w14:paraId="55AB19BB" w14:textId="77777777" w:rsidR="008F7218" w:rsidRPr="00CA1E26" w:rsidRDefault="008F7218" w:rsidP="008F7218">
      <w:r w:rsidRPr="00CA1E26">
        <w:tab/>
        <w:t>Visit! English Librarian, Elliot Stevens</w:t>
      </w:r>
    </w:p>
    <w:p w14:paraId="2006F9A5" w14:textId="77777777" w:rsidR="008F7218" w:rsidRPr="00CA1E26" w:rsidRDefault="008F7218" w:rsidP="008F7218"/>
    <w:p w14:paraId="46A3F932" w14:textId="77777777" w:rsidR="008F7218" w:rsidRPr="00CA1E26" w:rsidRDefault="008F7218" w:rsidP="008F7218">
      <w:r w:rsidRPr="00CA1E26">
        <w:tab/>
        <w:t>In preparation, please do the following assignment:</w:t>
      </w:r>
    </w:p>
    <w:p w14:paraId="1B9BCD3B" w14:textId="77777777" w:rsidR="008F7218" w:rsidRPr="00CA1E26" w:rsidRDefault="008F7218" w:rsidP="008F7218"/>
    <w:p w14:paraId="431D10A6" w14:textId="77777777" w:rsidR="008F7218" w:rsidRPr="00CA1E26" w:rsidRDefault="008F7218" w:rsidP="008F7218">
      <w:pPr>
        <w:ind w:left="720"/>
      </w:pPr>
      <w:r w:rsidRPr="00CA1E26">
        <w:t>https://docs.google.com/forms/d/e/1FAIpQLSdKuJHR37BYkx7agEdpq33MGAbbfa450XjxPdNb2ug9p8WVuw/viewform</w:t>
      </w:r>
    </w:p>
    <w:p w14:paraId="13EB2930" w14:textId="3F97DAD9" w:rsidR="00020A1C" w:rsidRPr="00CA1E26" w:rsidRDefault="00020A1C" w:rsidP="00020A1C"/>
    <w:p w14:paraId="44C716CF" w14:textId="2C93A42C" w:rsidR="00822C62" w:rsidRPr="00CA1E26" w:rsidRDefault="00020A1C" w:rsidP="008F7218">
      <w:pPr>
        <w:ind w:firstLine="720"/>
      </w:pPr>
      <w:r w:rsidRPr="00CA1E26">
        <w:t xml:space="preserve">May 12: </w:t>
      </w:r>
    </w:p>
    <w:p w14:paraId="281778A6" w14:textId="78961CF9" w:rsidR="008F7218" w:rsidRPr="00CA1E26" w:rsidRDefault="008F7218" w:rsidP="008F7218">
      <w:r w:rsidRPr="00CA1E26">
        <w:tab/>
      </w:r>
    </w:p>
    <w:p w14:paraId="31E2673B" w14:textId="7460A779" w:rsidR="007241F3" w:rsidRPr="00CA1E26" w:rsidRDefault="007241F3" w:rsidP="0084310F">
      <w:pPr>
        <w:ind w:left="720"/>
      </w:pPr>
      <w:r w:rsidRPr="00CA1E26">
        <w:t xml:space="preserve">Micki McGee, “Capitalism’s Care Problem: Some Traces, Fixes, and Patches,” </w:t>
      </w:r>
      <w:r w:rsidRPr="00CA1E26">
        <w:rPr>
          <w:i/>
        </w:rPr>
        <w:t xml:space="preserve">Social Text </w:t>
      </w:r>
      <w:r w:rsidRPr="00CA1E26">
        <w:t xml:space="preserve">38.1 (2020): 39 </w:t>
      </w:r>
      <w:r w:rsidR="0084310F" w:rsidRPr="00CA1E26">
        <w:t>–</w:t>
      </w:r>
      <w:r w:rsidRPr="00CA1E26">
        <w:t xml:space="preserve"> </w:t>
      </w:r>
      <w:r w:rsidR="0084310F" w:rsidRPr="00CA1E26">
        <w:t>66.</w:t>
      </w:r>
      <w:r w:rsidRPr="00CA1E26">
        <w:t xml:space="preserve"> </w:t>
      </w:r>
      <w:r w:rsidR="00AC4AE1" w:rsidRPr="00CA1E26">
        <w:t>(Canvas/</w:t>
      </w:r>
      <w:proofErr w:type="spellStart"/>
      <w:r w:rsidR="00AC4AE1" w:rsidRPr="00CA1E26">
        <w:t>coursepack</w:t>
      </w:r>
      <w:proofErr w:type="spellEnd"/>
      <w:r w:rsidR="00AC4AE1" w:rsidRPr="00CA1E26">
        <w:t>)</w:t>
      </w:r>
    </w:p>
    <w:p w14:paraId="2B4D82CD" w14:textId="6177E1CF" w:rsidR="007241F3" w:rsidRPr="00CA1E26" w:rsidRDefault="007241F3" w:rsidP="008F7218"/>
    <w:p w14:paraId="69D8520D" w14:textId="682C549C" w:rsidR="0084310F" w:rsidRPr="00CA1E26" w:rsidRDefault="0084310F" w:rsidP="0084310F">
      <w:pPr>
        <w:ind w:left="720"/>
      </w:pPr>
      <w:r w:rsidRPr="00CA1E26">
        <w:lastRenderedPageBreak/>
        <w:t xml:space="preserve">Lizzie Ward, “Caring for Ourselves? Self-Care and Neoliberalism,” in </w:t>
      </w:r>
      <w:r w:rsidRPr="00CA1E26">
        <w:rPr>
          <w:i/>
        </w:rPr>
        <w:t>Ethics of Care</w:t>
      </w:r>
      <w:r w:rsidRPr="00CA1E26">
        <w:t xml:space="preserve">, edited by Marian Barnes, T. </w:t>
      </w:r>
      <w:proofErr w:type="spellStart"/>
      <w:r w:rsidRPr="00CA1E26">
        <w:t>Brannelly</w:t>
      </w:r>
      <w:proofErr w:type="spellEnd"/>
      <w:r w:rsidRPr="00CA1E26">
        <w:t xml:space="preserve">, Lizzie Ward and N. Ward (Bristol: Policy Press, 2015) 42-56. </w:t>
      </w:r>
      <w:r w:rsidR="00AC4AE1" w:rsidRPr="00CA1E26">
        <w:t>(Canvas/</w:t>
      </w:r>
      <w:proofErr w:type="spellStart"/>
      <w:r w:rsidR="00AC4AE1" w:rsidRPr="00CA1E26">
        <w:t>coursepack</w:t>
      </w:r>
      <w:proofErr w:type="spellEnd"/>
      <w:r w:rsidR="00AC4AE1" w:rsidRPr="00CA1E26">
        <w:t>)</w:t>
      </w:r>
    </w:p>
    <w:p w14:paraId="4955583D" w14:textId="77777777" w:rsidR="008F7218" w:rsidRPr="00CA1E26" w:rsidRDefault="008F7218" w:rsidP="008F7218">
      <w:pPr>
        <w:ind w:left="720"/>
      </w:pPr>
    </w:p>
    <w:p w14:paraId="6A2704D5" w14:textId="05E56119" w:rsidR="008F7218" w:rsidRPr="00CA1E26" w:rsidRDefault="008F7218" w:rsidP="008F7218">
      <w:pPr>
        <w:ind w:left="720"/>
      </w:pPr>
      <w:r w:rsidRPr="00CA1E26">
        <w:t xml:space="preserve">Jennifer Nash, “Practicing Love: Black Feminism, Love-Politics, and Post-Intersectionality,” </w:t>
      </w:r>
      <w:r w:rsidRPr="00CA1E26">
        <w:rPr>
          <w:i/>
        </w:rPr>
        <w:t xml:space="preserve">Meridians: Feminism, Race, Transnationalism </w:t>
      </w:r>
      <w:r w:rsidRPr="00CA1E26">
        <w:t>11.2 (2013): 1-24</w:t>
      </w:r>
      <w:r w:rsidR="00AC4AE1" w:rsidRPr="00CA1E26">
        <w:t xml:space="preserve">. </w:t>
      </w:r>
      <w:r w:rsidR="00AC4AE1" w:rsidRPr="00CA1E26">
        <w:t>(Canvas/</w:t>
      </w:r>
      <w:proofErr w:type="spellStart"/>
      <w:r w:rsidR="00AC4AE1" w:rsidRPr="00CA1E26">
        <w:t>coursepack</w:t>
      </w:r>
      <w:proofErr w:type="spellEnd"/>
      <w:r w:rsidR="00AC4AE1" w:rsidRPr="00CA1E26">
        <w:t>)</w:t>
      </w:r>
    </w:p>
    <w:p w14:paraId="75F15610" w14:textId="77777777" w:rsidR="008F7218" w:rsidRPr="00CA1E26" w:rsidRDefault="008F7218" w:rsidP="008F7218">
      <w:pPr>
        <w:ind w:left="720"/>
      </w:pPr>
    </w:p>
    <w:p w14:paraId="57B40B51" w14:textId="312308DB" w:rsidR="008F7218" w:rsidRPr="00CA1E26" w:rsidRDefault="008F7218" w:rsidP="00515482"/>
    <w:p w14:paraId="4B1CD85F" w14:textId="13AA1D6E" w:rsidR="00830C25" w:rsidRPr="00CA1E26" w:rsidRDefault="00830C25" w:rsidP="00515482">
      <w:r w:rsidRPr="00CA1E26">
        <w:tab/>
      </w:r>
      <w:r w:rsidRPr="00CA1E26">
        <w:tab/>
      </w:r>
      <w:r w:rsidRPr="00CA1E26">
        <w:tab/>
        <w:t>Zero draft 7 due</w:t>
      </w:r>
    </w:p>
    <w:p w14:paraId="0037CCD2" w14:textId="5206065C" w:rsidR="00830C25" w:rsidRPr="00CA1E26" w:rsidRDefault="00830C25" w:rsidP="00515482"/>
    <w:p w14:paraId="4C2ED768" w14:textId="1504518D" w:rsidR="000D7AE1" w:rsidRPr="00CA1E26" w:rsidRDefault="000D7AE1" w:rsidP="00515482">
      <w:pPr>
        <w:rPr>
          <w:b/>
        </w:rPr>
      </w:pPr>
      <w:r w:rsidRPr="00CA1E26">
        <w:rPr>
          <w:b/>
        </w:rPr>
        <w:t>Part Five: Working on Your Project</w:t>
      </w:r>
    </w:p>
    <w:p w14:paraId="61B95BD9" w14:textId="77777777" w:rsidR="000D7AE1" w:rsidRPr="00CA1E26" w:rsidRDefault="000D7AE1" w:rsidP="00515482"/>
    <w:p w14:paraId="7702424B" w14:textId="7415B46D" w:rsidR="00FB1B30" w:rsidRPr="00CA1E26" w:rsidRDefault="00FB1B30" w:rsidP="00515482">
      <w:r w:rsidRPr="00CA1E26">
        <w:t xml:space="preserve">May 17: </w:t>
      </w:r>
      <w:r w:rsidR="008C21B7" w:rsidRPr="00CA1E26">
        <w:t xml:space="preserve">Individual meetings </w:t>
      </w:r>
    </w:p>
    <w:p w14:paraId="6C587D59" w14:textId="19CDBB31" w:rsidR="00FB1B30" w:rsidRPr="00CA1E26" w:rsidRDefault="00FB1B30" w:rsidP="00515482"/>
    <w:p w14:paraId="04930405" w14:textId="21B4E1E8" w:rsidR="00FB1B30" w:rsidRPr="00CA1E26" w:rsidRDefault="00FB1B30" w:rsidP="00515482">
      <w:r w:rsidRPr="00CA1E26">
        <w:t>May 19:</w:t>
      </w:r>
      <w:r w:rsidR="008C21B7" w:rsidRPr="00CA1E26">
        <w:t xml:space="preserve"> Individual meetings</w:t>
      </w:r>
    </w:p>
    <w:p w14:paraId="4C84A4AA" w14:textId="17ADF10A" w:rsidR="00FB1B30" w:rsidRPr="00CA1E26" w:rsidRDefault="00FB1B30" w:rsidP="00515482"/>
    <w:p w14:paraId="0704D9F6" w14:textId="41F5525B" w:rsidR="00FB1B30" w:rsidRPr="00CA1E26" w:rsidRDefault="00FB1B30" w:rsidP="00515482">
      <w:r w:rsidRPr="00CA1E26">
        <w:t>May 24: Proposals due</w:t>
      </w:r>
      <w:r w:rsidR="00B7474A" w:rsidRPr="00CA1E26">
        <w:t>, in class presentations</w:t>
      </w:r>
    </w:p>
    <w:p w14:paraId="5D0CE648" w14:textId="52EB525D" w:rsidR="00FB1B30" w:rsidRPr="00CA1E26" w:rsidRDefault="00FB1B30" w:rsidP="00515482"/>
    <w:p w14:paraId="28C39D71" w14:textId="3804D282" w:rsidR="00FB1B30" w:rsidRPr="00CA1E26" w:rsidRDefault="00FB1B30" w:rsidP="00515482">
      <w:r w:rsidRPr="00CA1E26">
        <w:t>May 26:</w:t>
      </w:r>
      <w:r w:rsidR="008C21B7" w:rsidRPr="00CA1E26">
        <w:t xml:space="preserve"> Individual meetings</w:t>
      </w:r>
    </w:p>
    <w:p w14:paraId="7CEB6F96" w14:textId="77777777" w:rsidR="00515482" w:rsidRPr="00CA1E26" w:rsidRDefault="00515482" w:rsidP="00515482"/>
    <w:p w14:paraId="6F24C3E0" w14:textId="2E95EBA3" w:rsidR="00515482" w:rsidRPr="00CA1E26" w:rsidRDefault="00515482" w:rsidP="00515482">
      <w:r w:rsidRPr="00CA1E26">
        <w:t xml:space="preserve">May 31: </w:t>
      </w:r>
      <w:r w:rsidR="008C21B7" w:rsidRPr="00CA1E26">
        <w:t>Individual meetings</w:t>
      </w:r>
    </w:p>
    <w:p w14:paraId="707B6846" w14:textId="77777777" w:rsidR="00515482" w:rsidRPr="00CA1E26" w:rsidRDefault="00515482" w:rsidP="00515482"/>
    <w:p w14:paraId="495C4808" w14:textId="525616B8" w:rsidR="00515482" w:rsidRPr="00CA1E26" w:rsidRDefault="00515482" w:rsidP="00515482">
      <w:r w:rsidRPr="00CA1E26">
        <w:t>June 2</w:t>
      </w:r>
      <w:r w:rsidR="00FB1B30" w:rsidRPr="00CA1E26">
        <w:t>: Rough drafts due</w:t>
      </w:r>
      <w:r w:rsidR="00830C25" w:rsidRPr="00CA1E26">
        <w:t>, in class peer review</w:t>
      </w:r>
    </w:p>
    <w:p w14:paraId="0CBBBB60" w14:textId="190FFD90" w:rsidR="00FB1B30" w:rsidRPr="00CA1E26" w:rsidRDefault="00FB1B30" w:rsidP="00515482"/>
    <w:p w14:paraId="157F2CD2" w14:textId="71236951" w:rsidR="00FB1B30" w:rsidRPr="00CA1E26" w:rsidRDefault="00FB1B30" w:rsidP="00515482">
      <w:r w:rsidRPr="00CA1E26">
        <w:t>June 9: Final portfolios due</w:t>
      </w:r>
    </w:p>
    <w:p w14:paraId="74442575" w14:textId="77777777" w:rsidR="00515482" w:rsidRPr="00CA1E26" w:rsidRDefault="00515482" w:rsidP="00515482"/>
    <w:p w14:paraId="755DEF70" w14:textId="77777777" w:rsidR="00515482" w:rsidRPr="00CA1E26" w:rsidRDefault="00515482" w:rsidP="00515482">
      <w:r w:rsidRPr="00CA1E26">
        <w:rPr>
          <w:b/>
        </w:rPr>
        <w:t>Assignments</w:t>
      </w:r>
      <w:r w:rsidRPr="00CA1E26">
        <w:t xml:space="preserve">: </w:t>
      </w:r>
    </w:p>
    <w:p w14:paraId="2FB7984B" w14:textId="77777777" w:rsidR="00515482" w:rsidRPr="00CA1E26" w:rsidRDefault="00515482" w:rsidP="00515482"/>
    <w:p w14:paraId="315A51C9" w14:textId="42A095B3" w:rsidR="00515482" w:rsidRPr="00CA1E26" w:rsidRDefault="00830C25" w:rsidP="00515482">
      <w:pPr>
        <w:pStyle w:val="ListParagraph"/>
        <w:numPr>
          <w:ilvl w:val="0"/>
          <w:numId w:val="2"/>
        </w:numPr>
        <w:rPr>
          <w:b/>
          <w:color w:val="000000" w:themeColor="text1"/>
        </w:rPr>
      </w:pPr>
      <w:r w:rsidRPr="00CA1E26">
        <w:rPr>
          <w:b/>
          <w:color w:val="000000" w:themeColor="text1"/>
        </w:rPr>
        <w:t>Seven</w:t>
      </w:r>
      <w:r w:rsidR="00515482" w:rsidRPr="00CA1E26">
        <w:rPr>
          <w:b/>
          <w:color w:val="000000" w:themeColor="text1"/>
        </w:rPr>
        <w:t xml:space="preserve"> zero drafts, </w:t>
      </w:r>
      <w:r w:rsidR="00B7474A" w:rsidRPr="00CA1E26">
        <w:rPr>
          <w:b/>
          <w:color w:val="000000" w:themeColor="text1"/>
        </w:rPr>
        <w:t>5</w:t>
      </w:r>
      <w:r w:rsidR="00515482" w:rsidRPr="00CA1E26">
        <w:rPr>
          <w:b/>
          <w:color w:val="000000" w:themeColor="text1"/>
        </w:rPr>
        <w:t>% each (</w:t>
      </w:r>
      <w:r w:rsidR="00B7474A" w:rsidRPr="00CA1E26">
        <w:rPr>
          <w:b/>
          <w:color w:val="000000" w:themeColor="text1"/>
        </w:rPr>
        <w:t>35</w:t>
      </w:r>
      <w:r w:rsidR="00515482" w:rsidRPr="00CA1E26">
        <w:rPr>
          <w:b/>
          <w:color w:val="000000" w:themeColor="text1"/>
        </w:rPr>
        <w:t>% total)</w:t>
      </w:r>
    </w:p>
    <w:p w14:paraId="71004C01" w14:textId="77777777" w:rsidR="00515482" w:rsidRPr="00CA1E26" w:rsidRDefault="00515482" w:rsidP="00515482">
      <w:pPr>
        <w:rPr>
          <w:b/>
          <w:color w:val="000000" w:themeColor="text1"/>
        </w:rPr>
      </w:pPr>
    </w:p>
    <w:p w14:paraId="3370C736" w14:textId="2DE732E3" w:rsidR="00515482" w:rsidRPr="00CA1E26" w:rsidRDefault="00515482" w:rsidP="00515482">
      <w:r w:rsidRPr="00CA1E26">
        <w:t>These assignments, due every week</w:t>
      </w:r>
      <w:r w:rsidR="00830C25" w:rsidRPr="00CA1E26">
        <w:t xml:space="preserve"> until we start working on project</w:t>
      </w:r>
      <w:r w:rsidRPr="00CA1E26">
        <w:t xml:space="preserve">, are meant to get you writing and thinking. They are not about producing a polished text but rather about jotting down notes or thinking in prose. Overall, I want you to be thinking about the reading/viewing/listening </w:t>
      </w:r>
      <w:r w:rsidR="00830C25" w:rsidRPr="00CA1E26">
        <w:t>of the week</w:t>
      </w:r>
      <w:r w:rsidRPr="00CA1E26">
        <w:t xml:space="preserve">. What was interesting about it? What don’t you understand? What do you think is great about the text? Is there something that bothers you about it? Is there something strange or surprising? Quite simply, what has </w:t>
      </w:r>
      <w:r w:rsidR="00830C25" w:rsidRPr="00CA1E26">
        <w:t>the week’s topic</w:t>
      </w:r>
      <w:r w:rsidRPr="00CA1E26">
        <w:t xml:space="preserve"> made you think? You might want to focus on one passage of </w:t>
      </w:r>
      <w:r w:rsidR="00830C25" w:rsidRPr="00CA1E26">
        <w:t>a</w:t>
      </w:r>
      <w:r w:rsidRPr="00CA1E26">
        <w:t xml:space="preserve"> text in particular, or you might want to draw connections between </w:t>
      </w:r>
      <w:r w:rsidR="00830C25" w:rsidRPr="00CA1E26">
        <w:t>one</w:t>
      </w:r>
      <w:r w:rsidRPr="00CA1E26">
        <w:t xml:space="preserve"> text and another text. There is no right or wrong here – as long as you are writing about the course material and</w:t>
      </w:r>
      <w:r w:rsidR="00830C25" w:rsidRPr="00CA1E26">
        <w:t>/or</w:t>
      </w:r>
      <w:r w:rsidRPr="00CA1E26">
        <w:t xml:space="preserve"> thinking about what projects you might take on yourself. The simple goal is just to think in words, to </w:t>
      </w:r>
      <w:r w:rsidRPr="00CA1E26">
        <w:rPr>
          <w:b/>
        </w:rPr>
        <w:t>write freely.</w:t>
      </w:r>
      <w:r w:rsidRPr="00CA1E26">
        <w:t xml:space="preserve"> </w:t>
      </w:r>
    </w:p>
    <w:p w14:paraId="08973E68" w14:textId="77777777" w:rsidR="00515482" w:rsidRPr="00CA1E26" w:rsidRDefault="00515482" w:rsidP="00515482">
      <w:r w:rsidRPr="00CA1E26">
        <w:t xml:space="preserve"> </w:t>
      </w:r>
    </w:p>
    <w:p w14:paraId="2D41E2D1" w14:textId="77777777" w:rsidR="00515482" w:rsidRPr="00CA1E26" w:rsidRDefault="00515482" w:rsidP="00515482">
      <w:r w:rsidRPr="00CA1E26">
        <w:t>Behavioral psychologists claim that we can only concentrate on writing for about 25 minutes at a time. For this reason, I ask that you spend 25 minutes on each of these assignments. Turn off the Internet. Turn off your phone. Find a space where you will have no distractions. Set a timer for 25 minutes, and then, 25 minutes later, you will be done!</w:t>
      </w:r>
    </w:p>
    <w:p w14:paraId="53A726E5" w14:textId="77777777" w:rsidR="00515482" w:rsidRPr="00CA1E26" w:rsidRDefault="00515482" w:rsidP="00515482"/>
    <w:p w14:paraId="4E8BF728" w14:textId="19980CE1" w:rsidR="00515482" w:rsidRPr="00CA1E26" w:rsidRDefault="00515482" w:rsidP="00515482">
      <w:r w:rsidRPr="00CA1E26">
        <w:t xml:space="preserve">Generally, students write about 600 - 1000 words. If your text is shorter than this, please either put in more time, or write me an email so we can meet to talk about it. </w:t>
      </w:r>
    </w:p>
    <w:p w14:paraId="7932C21E" w14:textId="2B4DE373" w:rsidR="00830C25" w:rsidRPr="00CA1E26" w:rsidRDefault="00830C25" w:rsidP="00515482"/>
    <w:p w14:paraId="661B71A4" w14:textId="6D093950" w:rsidR="00830C25" w:rsidRPr="00CA1E26" w:rsidRDefault="00830C25" w:rsidP="00515482">
      <w:r w:rsidRPr="00CA1E26">
        <w:t>These are due by the end of the day Friday of weeks 1 – 7, but you can complete it any time each week. If you need an extension, let me know, but I like the idea of having you write every week</w:t>
      </w:r>
      <w:r w:rsidR="00B7474A" w:rsidRPr="00CA1E26">
        <w:t xml:space="preserve"> at one point. </w:t>
      </w:r>
    </w:p>
    <w:p w14:paraId="15E8AB60" w14:textId="1A03385A" w:rsidR="00226D82" w:rsidRPr="00CA1E26" w:rsidRDefault="00226D82" w:rsidP="00515482"/>
    <w:p w14:paraId="08958A33" w14:textId="2EDD724A" w:rsidR="00226D82" w:rsidRPr="00CA1E26" w:rsidRDefault="00226D82" w:rsidP="00515482">
      <w:r w:rsidRPr="00CA1E26">
        <w:t>If you complete the assignment, you will be given full points (5/5).</w:t>
      </w:r>
    </w:p>
    <w:p w14:paraId="6A959CCF" w14:textId="77777777" w:rsidR="00515482" w:rsidRPr="00CA1E26" w:rsidRDefault="00515482" w:rsidP="00515482"/>
    <w:p w14:paraId="5E0D93DC" w14:textId="3822DB30" w:rsidR="00FB1B30" w:rsidRPr="00CA1E26" w:rsidRDefault="00515482" w:rsidP="00515482">
      <w:pPr>
        <w:pStyle w:val="ListParagraph"/>
        <w:numPr>
          <w:ilvl w:val="0"/>
          <w:numId w:val="2"/>
        </w:numPr>
      </w:pPr>
      <w:r w:rsidRPr="00CA1E26">
        <w:rPr>
          <w:b/>
        </w:rPr>
        <w:t>Final Portfolio</w:t>
      </w:r>
      <w:r w:rsidR="000D7AE1" w:rsidRPr="00CA1E26">
        <w:rPr>
          <w:b/>
        </w:rPr>
        <w:t xml:space="preserve"> (65%)</w:t>
      </w:r>
    </w:p>
    <w:p w14:paraId="72A43E99" w14:textId="220264F3" w:rsidR="00FB1B30" w:rsidRPr="00CA1E26" w:rsidRDefault="00FB1B30" w:rsidP="00FB1B30">
      <w:pPr>
        <w:rPr>
          <w:b/>
        </w:rPr>
      </w:pPr>
    </w:p>
    <w:p w14:paraId="50E7915F" w14:textId="5B062173" w:rsidR="00FB1B30" w:rsidRPr="00CA1E26" w:rsidRDefault="00FB1B30" w:rsidP="00FB1B30">
      <w:r w:rsidRPr="00CA1E26">
        <w:t xml:space="preserve">Students have the choice </w:t>
      </w:r>
      <w:r w:rsidR="00B7474A" w:rsidRPr="00CA1E26">
        <w:t xml:space="preserve">of several options: </w:t>
      </w:r>
    </w:p>
    <w:p w14:paraId="132D63BB" w14:textId="4F57BEA5" w:rsidR="00FB1B30" w:rsidRPr="00CA1E26" w:rsidRDefault="00FB1B30" w:rsidP="00FB1B30"/>
    <w:p w14:paraId="783A5058" w14:textId="7B0EC1D4" w:rsidR="00FB1B30" w:rsidRPr="00CA1E26" w:rsidRDefault="00FB1B30" w:rsidP="00FB1B30">
      <w:pPr>
        <w:pStyle w:val="ListParagraph"/>
        <w:numPr>
          <w:ilvl w:val="0"/>
          <w:numId w:val="4"/>
        </w:numPr>
      </w:pPr>
      <w:r w:rsidRPr="00CA1E26">
        <w:t xml:space="preserve">Write </w:t>
      </w:r>
      <w:r w:rsidR="00515482" w:rsidRPr="00CA1E26">
        <w:t>three short personal essays, memoir essays, op-eds or news articles</w:t>
      </w:r>
      <w:r w:rsidRPr="00CA1E26">
        <w:t xml:space="preserve"> (between 500-1500 words). Please write for a particular venue.</w:t>
      </w:r>
      <w:r w:rsidR="00B7474A" w:rsidRPr="00CA1E26">
        <w:t xml:space="preserve"> In a brief note attached to each essay, explain your choice of venue</w:t>
      </w:r>
      <w:r w:rsidR="00AC4AE1" w:rsidRPr="00CA1E26">
        <w:t xml:space="preserve"> and explain why you are writing this piece in particular.</w:t>
      </w:r>
    </w:p>
    <w:p w14:paraId="004E633A" w14:textId="77777777" w:rsidR="00FB1B30" w:rsidRPr="00CA1E26" w:rsidRDefault="00FB1B30" w:rsidP="00FB1B30"/>
    <w:p w14:paraId="0A2C11B1" w14:textId="0A2E29DF" w:rsidR="00FB1B30" w:rsidRPr="00CA1E26" w:rsidRDefault="00B7474A" w:rsidP="00FB1B30">
      <w:pPr>
        <w:pStyle w:val="ListParagraph"/>
        <w:numPr>
          <w:ilvl w:val="0"/>
          <w:numId w:val="4"/>
        </w:numPr>
      </w:pPr>
      <w:r w:rsidRPr="00CA1E26">
        <w:t>Write one longer essay (5,000-10,000 words), perhaps a memoir essay, though not necessarily. Again, please write for a particular venue or publication. In a brief note attached to the essay, please explain your choice of venue.</w:t>
      </w:r>
    </w:p>
    <w:p w14:paraId="7628B0D7" w14:textId="77777777" w:rsidR="00FB1B30" w:rsidRPr="00CA1E26" w:rsidRDefault="00FB1B30" w:rsidP="00FB1B30">
      <w:pPr>
        <w:pStyle w:val="ListParagraph"/>
      </w:pPr>
    </w:p>
    <w:p w14:paraId="724C3A57" w14:textId="1530E2BF" w:rsidR="00B7474A" w:rsidRPr="00CA1E26" w:rsidRDefault="00B7474A" w:rsidP="00B7474A">
      <w:pPr>
        <w:pStyle w:val="ListParagraph"/>
        <w:numPr>
          <w:ilvl w:val="0"/>
          <w:numId w:val="4"/>
        </w:numPr>
      </w:pPr>
      <w:r w:rsidRPr="00CA1E26">
        <w:t xml:space="preserve">Make a website, online book, podcast, or video. If you pick this option, please include a statement (about 500 – 1000 words) about the project, how it went, why you did it, etc. </w:t>
      </w:r>
    </w:p>
    <w:p w14:paraId="0603D408" w14:textId="77777777" w:rsidR="00B7474A" w:rsidRPr="00CA1E26" w:rsidRDefault="00B7474A" w:rsidP="00B7474A">
      <w:pPr>
        <w:pStyle w:val="ListParagraph"/>
      </w:pPr>
    </w:p>
    <w:p w14:paraId="0CB139D2" w14:textId="3F71A151" w:rsidR="00B7474A" w:rsidRPr="00CA1E26" w:rsidRDefault="00B7474A" w:rsidP="00FB1B30">
      <w:pPr>
        <w:pStyle w:val="ListParagraph"/>
        <w:numPr>
          <w:ilvl w:val="0"/>
          <w:numId w:val="4"/>
        </w:numPr>
      </w:pPr>
      <w:r w:rsidRPr="00CA1E26">
        <w:t>Conduct a small-scale community</w:t>
      </w:r>
      <w:r w:rsidR="000D7AE1" w:rsidRPr="00CA1E26">
        <w:t>-</w:t>
      </w:r>
      <w:r w:rsidRPr="00CA1E26">
        <w:t xml:space="preserve">engaged project (this can be an exhibit, workshop, free course, </w:t>
      </w:r>
      <w:proofErr w:type="spellStart"/>
      <w:r w:rsidRPr="00CA1E26">
        <w:t>etc</w:t>
      </w:r>
      <w:proofErr w:type="spellEnd"/>
      <w:r w:rsidRPr="00CA1E26">
        <w:t xml:space="preserve">). If you pick this option, please include a statement (about 500 – 1000 words) about the project, how it went, why you did it, etc. </w:t>
      </w:r>
      <w:r w:rsidR="00AC4AE1" w:rsidRPr="00CA1E26">
        <w:t xml:space="preserve">This is a harder option in a short quarter, but I want to make sure we have the option. </w:t>
      </w:r>
    </w:p>
    <w:p w14:paraId="7166FE35" w14:textId="2BF1B3E3" w:rsidR="00B7474A" w:rsidRPr="00CA1E26" w:rsidRDefault="00B7474A" w:rsidP="00B7474A">
      <w:pPr>
        <w:pStyle w:val="ListParagraph"/>
        <w:rPr>
          <w:b/>
        </w:rPr>
      </w:pPr>
    </w:p>
    <w:p w14:paraId="728EC8FA" w14:textId="59551EA4" w:rsidR="00B7474A" w:rsidRPr="00CA1E26" w:rsidRDefault="00B7474A" w:rsidP="00340A0D">
      <w:pPr>
        <w:pStyle w:val="ListParagraph"/>
        <w:tabs>
          <w:tab w:val="center" w:pos="5040"/>
        </w:tabs>
      </w:pPr>
      <w:r w:rsidRPr="00CA1E26">
        <w:t>Proposals are due May 24</w:t>
      </w:r>
      <w:r w:rsidR="00340A0D" w:rsidRPr="00CA1E26">
        <w:t xml:space="preserve"> (5%)</w:t>
      </w:r>
    </w:p>
    <w:p w14:paraId="46CE4107" w14:textId="7C9A651F" w:rsidR="00B7474A" w:rsidRPr="00CA1E26" w:rsidRDefault="00B7474A" w:rsidP="00B7474A">
      <w:pPr>
        <w:pStyle w:val="ListParagraph"/>
      </w:pPr>
      <w:r w:rsidRPr="00CA1E26">
        <w:t>Rough drafts are due June 2</w:t>
      </w:r>
      <w:r w:rsidR="00340A0D" w:rsidRPr="00CA1E26">
        <w:t xml:space="preserve"> (10%)</w:t>
      </w:r>
    </w:p>
    <w:p w14:paraId="1710573A" w14:textId="4284A4F7" w:rsidR="00B7474A" w:rsidRPr="00CA1E26" w:rsidRDefault="00B7474A" w:rsidP="00B7474A">
      <w:pPr>
        <w:pStyle w:val="ListParagraph"/>
      </w:pPr>
      <w:r w:rsidRPr="00CA1E26">
        <w:t xml:space="preserve">Final projects are due June 9 </w:t>
      </w:r>
      <w:r w:rsidR="00340A0D" w:rsidRPr="00CA1E26">
        <w:t>(50%)</w:t>
      </w:r>
    </w:p>
    <w:p w14:paraId="06F29824" w14:textId="1B948B63" w:rsidR="00FB1B30" w:rsidRPr="00CA1E26" w:rsidRDefault="00FB1B30"/>
    <w:p w14:paraId="4FA7EC74" w14:textId="007643DF" w:rsidR="00226D82" w:rsidRPr="00CA1E26" w:rsidRDefault="00B7474A">
      <w:r w:rsidRPr="00CA1E26">
        <w:t xml:space="preserve">I’ll give you more guidance about what I expect in the proposals later this quarter. </w:t>
      </w:r>
    </w:p>
    <w:p w14:paraId="0BECD3E0" w14:textId="1788E15D" w:rsidR="00226D82" w:rsidRPr="00CA1E26" w:rsidRDefault="00226D82"/>
    <w:p w14:paraId="5199C458" w14:textId="77777777" w:rsidR="00226D82" w:rsidRPr="00CA1E26" w:rsidRDefault="00226D82" w:rsidP="00226D82">
      <w:pPr>
        <w:outlineLvl w:val="0"/>
        <w:rPr>
          <w:b/>
        </w:rPr>
      </w:pPr>
      <w:r w:rsidRPr="00CA1E26">
        <w:rPr>
          <w:b/>
        </w:rPr>
        <w:t>English Department’s Statement of Values:</w:t>
      </w:r>
    </w:p>
    <w:p w14:paraId="130E4A8C" w14:textId="77777777" w:rsidR="00226D82" w:rsidRPr="00CA1E26" w:rsidRDefault="00226D82" w:rsidP="00226D82"/>
    <w:p w14:paraId="264EA9E3" w14:textId="77777777" w:rsidR="00226D82" w:rsidRPr="00CA1E26" w:rsidRDefault="00226D82" w:rsidP="00226D82">
      <w:r w:rsidRPr="00CA1E26">
        <w:t xml:space="preserve">The UW English Department aims to help students become more incisive thinkers, effective communicators, and imaginative writers by acknowledging that language and its use is powerful and holds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w:t>
      </w:r>
      <w:r w:rsidRPr="00CA1E26">
        <w:lastRenderedPageBreak/>
        <w:t xml:space="preserve">global citizens and future leaders through a challenging learning environment informed by cutting-edge scholarship.” </w:t>
      </w:r>
    </w:p>
    <w:p w14:paraId="32D838D1" w14:textId="77777777" w:rsidR="00226D82" w:rsidRPr="00CA1E26" w:rsidRDefault="00226D82" w:rsidP="00226D82"/>
    <w:p w14:paraId="2C086B1D" w14:textId="77777777" w:rsidR="00226D82" w:rsidRPr="00CA1E26" w:rsidRDefault="00226D82" w:rsidP="00226D82">
      <w:r w:rsidRPr="00CA1E26">
        <w:t>As a department, we begin with the conviction that language and texts play crucial roles in the constitution of cultures and communities.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and class.  These topics are fundamental to the inquiry we pursue.  We are proud of this fact, and we are committed to creating an environment in which our faculty and students can do so confidently and securely, knowing that they have the backing of the department.</w:t>
      </w:r>
    </w:p>
    <w:p w14:paraId="5A02126C" w14:textId="77777777" w:rsidR="00226D82" w:rsidRPr="00CA1E26" w:rsidRDefault="00226D82" w:rsidP="00226D82"/>
    <w:p w14:paraId="1C899FBD" w14:textId="77777777" w:rsidR="00226D82" w:rsidRPr="00CA1E26" w:rsidRDefault="00226D82" w:rsidP="00226D82">
      <w:r w:rsidRPr="00CA1E26">
        <w:t xml:space="preserve">Towards that aim, we value the inherent dignity and uniqueness of individuals and communities. We aspire to be a place where human rights are respected and where any of us can seek support. This includes people of all ethnicities, faiths, genders, national origins, political views, and citizenship status; LGBQTIA+; those with disabilities; veterans; and anyone who has been targeted, abused, or disenfranchised. </w:t>
      </w:r>
    </w:p>
    <w:p w14:paraId="66C1DBB7" w14:textId="77777777" w:rsidR="00226D82" w:rsidRPr="00CA1E26" w:rsidRDefault="00226D82" w:rsidP="00226D82"/>
    <w:p w14:paraId="3616F551" w14:textId="77777777" w:rsidR="00226D82" w:rsidRPr="00CA1E26" w:rsidRDefault="00226D82" w:rsidP="00226D82">
      <w:pPr>
        <w:outlineLvl w:val="0"/>
        <w:rPr>
          <w:rFonts w:eastAsia="MS Mincho"/>
          <w:b/>
        </w:rPr>
      </w:pPr>
      <w:r w:rsidRPr="00CA1E26">
        <w:rPr>
          <w:rFonts w:eastAsia="MS Mincho"/>
          <w:b/>
        </w:rPr>
        <w:t>Course Policies</w:t>
      </w:r>
      <w:r w:rsidRPr="00CA1E26">
        <w:rPr>
          <w:rFonts w:eastAsia="MS Mincho"/>
          <w:b/>
        </w:rPr>
        <w:tab/>
      </w:r>
    </w:p>
    <w:p w14:paraId="66273CC8" w14:textId="77777777" w:rsidR="00226D82" w:rsidRPr="00CA1E26" w:rsidRDefault="00226D82" w:rsidP="00226D82">
      <w:pPr>
        <w:rPr>
          <w:rFonts w:eastAsia="MS Mincho"/>
        </w:rPr>
      </w:pPr>
    </w:p>
    <w:p w14:paraId="0A53AF35" w14:textId="77777777" w:rsidR="00226D82" w:rsidRPr="00CA1E26" w:rsidRDefault="00226D82" w:rsidP="00226D82">
      <w:pPr>
        <w:numPr>
          <w:ilvl w:val="0"/>
          <w:numId w:val="6"/>
        </w:numPr>
        <w:contextualSpacing/>
        <w:rPr>
          <w:rFonts w:eastAsia="MS Mincho"/>
        </w:rPr>
      </w:pPr>
      <w:r w:rsidRPr="00CA1E26">
        <w:rPr>
          <w:rFonts w:eastAsia="MS Mincho"/>
        </w:rPr>
        <w:t>Please turn off your phones in class</w:t>
      </w:r>
    </w:p>
    <w:p w14:paraId="477542F8" w14:textId="77777777" w:rsidR="00226D82" w:rsidRPr="00CA1E26" w:rsidRDefault="00226D82" w:rsidP="00226D82">
      <w:pPr>
        <w:rPr>
          <w:rFonts w:eastAsia="MS Mincho"/>
        </w:rPr>
      </w:pPr>
    </w:p>
    <w:p w14:paraId="53C9694C" w14:textId="054674B9" w:rsidR="00226D82" w:rsidRPr="00CA1E26" w:rsidRDefault="00226D82" w:rsidP="00EC472B">
      <w:pPr>
        <w:numPr>
          <w:ilvl w:val="0"/>
          <w:numId w:val="6"/>
        </w:numPr>
        <w:contextualSpacing/>
        <w:rPr>
          <w:rFonts w:eastAsia="MS Mincho"/>
        </w:rPr>
      </w:pPr>
      <w:r w:rsidRPr="00CA1E26">
        <w:rPr>
          <w:rFonts w:eastAsia="MS Mincho"/>
        </w:rPr>
        <w:t xml:space="preserve">Please submit work on time. If this will be a problem, email me before the due date. </w:t>
      </w:r>
    </w:p>
    <w:p w14:paraId="7AF89DF1" w14:textId="77777777" w:rsidR="00AC4AE1" w:rsidRPr="00CA1E26" w:rsidRDefault="00AC4AE1" w:rsidP="00AC4AE1">
      <w:pPr>
        <w:contextualSpacing/>
        <w:rPr>
          <w:rFonts w:eastAsia="MS Mincho"/>
        </w:rPr>
      </w:pPr>
    </w:p>
    <w:p w14:paraId="70D968BD" w14:textId="77777777" w:rsidR="00226D82" w:rsidRPr="00CA1E26" w:rsidRDefault="00226D82" w:rsidP="00226D82">
      <w:pPr>
        <w:numPr>
          <w:ilvl w:val="0"/>
          <w:numId w:val="6"/>
        </w:numPr>
        <w:contextualSpacing/>
        <w:rPr>
          <w:rFonts w:eastAsia="MS Mincho"/>
        </w:rPr>
      </w:pPr>
      <w:r w:rsidRPr="00CA1E26">
        <w:rPr>
          <w:rFonts w:eastAsia="MS Mincho"/>
        </w:rPr>
        <w:t xml:space="preserve">Please submit all your assignments on Canvas. I will be running your assignments through the university’s plagiarism program. </w:t>
      </w:r>
    </w:p>
    <w:p w14:paraId="7D2F109E" w14:textId="77777777" w:rsidR="00226D82" w:rsidRPr="00CA1E26" w:rsidRDefault="00226D82" w:rsidP="00226D82">
      <w:pPr>
        <w:contextualSpacing/>
        <w:rPr>
          <w:rFonts w:eastAsia="MS Mincho"/>
        </w:rPr>
      </w:pPr>
    </w:p>
    <w:p w14:paraId="119D725D" w14:textId="77777777" w:rsidR="00226D82" w:rsidRPr="00CA1E26" w:rsidRDefault="00226D82" w:rsidP="00226D82">
      <w:pPr>
        <w:contextualSpacing/>
        <w:outlineLvl w:val="0"/>
        <w:rPr>
          <w:rFonts w:eastAsia="MS Mincho"/>
          <w:b/>
        </w:rPr>
      </w:pPr>
      <w:r w:rsidRPr="00CA1E26">
        <w:rPr>
          <w:rFonts w:eastAsia="MS Mincho"/>
          <w:b/>
        </w:rPr>
        <w:t>Statement on Academic Integrity</w:t>
      </w:r>
    </w:p>
    <w:p w14:paraId="60392217" w14:textId="77777777" w:rsidR="00226D82" w:rsidRPr="00CA1E26" w:rsidRDefault="00226D82" w:rsidP="00226D82">
      <w:pPr>
        <w:ind w:left="720"/>
        <w:contextualSpacing/>
        <w:rPr>
          <w:rFonts w:eastAsia="MS Mincho"/>
        </w:rPr>
      </w:pPr>
    </w:p>
    <w:p w14:paraId="0ADDB110" w14:textId="77777777" w:rsidR="00226D82" w:rsidRPr="00CA1E26" w:rsidRDefault="00226D82" w:rsidP="00226D82">
      <w:pPr>
        <w:ind w:left="720"/>
        <w:contextualSpacing/>
        <w:rPr>
          <w:rFonts w:eastAsia="MS Mincho"/>
        </w:rPr>
      </w:pPr>
      <w:r w:rsidRPr="00CA1E26">
        <w:rPr>
          <w:rFonts w:eastAsia="MS Mincho"/>
        </w:rPr>
        <w:t>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w:t>
      </w:r>
    </w:p>
    <w:p w14:paraId="75DE6B15" w14:textId="77777777" w:rsidR="00226D82" w:rsidRPr="00CA1E26" w:rsidRDefault="00226D82" w:rsidP="00226D82">
      <w:pPr>
        <w:ind w:left="720"/>
        <w:contextualSpacing/>
        <w:rPr>
          <w:rFonts w:eastAsia="MS Mincho"/>
        </w:rPr>
      </w:pPr>
    </w:p>
    <w:p w14:paraId="70BEEE46" w14:textId="77777777" w:rsidR="00226D82" w:rsidRPr="00CA1E26" w:rsidRDefault="00226D82" w:rsidP="00226D82">
      <w:pPr>
        <w:ind w:left="720"/>
        <w:contextualSpacing/>
        <w:rPr>
          <w:rFonts w:eastAsia="MS Mincho"/>
        </w:rPr>
      </w:pPr>
      <w:r w:rsidRPr="00CA1E26">
        <w:rPr>
          <w:rFonts w:eastAsia="MS Mincho"/>
        </w:rPr>
        <w:t xml:space="preserve">When an instance of suspected or alleged academic dishonesty by a student arises, it shall be resolved according to the </w:t>
      </w:r>
      <w:proofErr w:type="gramStart"/>
      <w:r w:rsidRPr="00CA1E26">
        <w:rPr>
          <w:rFonts w:eastAsia="MS Mincho"/>
        </w:rPr>
        <w:t>procedures</w:t>
      </w:r>
      <w:proofErr w:type="gramEnd"/>
      <w:r w:rsidRPr="00CA1E26">
        <w:rPr>
          <w:rFonts w:eastAsia="MS Mincho"/>
        </w:rPr>
        <w:t xml:space="preserve"> standard at the University of Washington. These procedures are listed here: </w:t>
      </w:r>
      <w:hyperlink r:id="rId13" w:history="1">
        <w:r w:rsidRPr="00CA1E26">
          <w:rPr>
            <w:rFonts w:eastAsia="MS Mincho"/>
            <w:color w:val="0000FF"/>
            <w:u w:val="single"/>
          </w:rPr>
          <w:t>https://depts.washington.edu/grading/pdf/AcademicResponsibility.pdf</w:t>
        </w:r>
      </w:hyperlink>
    </w:p>
    <w:p w14:paraId="67C7F820" w14:textId="77777777" w:rsidR="00226D82" w:rsidRPr="00CA1E26" w:rsidRDefault="00226D82" w:rsidP="00226D82">
      <w:pPr>
        <w:ind w:left="720"/>
        <w:contextualSpacing/>
        <w:rPr>
          <w:rFonts w:eastAsia="MS Mincho"/>
        </w:rPr>
      </w:pPr>
    </w:p>
    <w:p w14:paraId="7D86D7D6" w14:textId="77777777" w:rsidR="00226D82" w:rsidRPr="00CA1E26" w:rsidRDefault="00226D82" w:rsidP="00226D82">
      <w:pPr>
        <w:ind w:left="720"/>
        <w:contextualSpacing/>
        <w:rPr>
          <w:rFonts w:eastAsia="MS Mincho"/>
        </w:rPr>
      </w:pPr>
      <w:r w:rsidRPr="00CA1E26">
        <w:rPr>
          <w:rFonts w:eastAsia="MS Mincho"/>
        </w:rPr>
        <w:t>Plagiarism is:</w:t>
      </w:r>
    </w:p>
    <w:p w14:paraId="39132261" w14:textId="77777777" w:rsidR="00226D82" w:rsidRPr="00CA1E26" w:rsidRDefault="00226D82" w:rsidP="00226D82">
      <w:pPr>
        <w:ind w:left="720"/>
        <w:contextualSpacing/>
        <w:rPr>
          <w:rFonts w:eastAsia="MS Mincho"/>
        </w:rPr>
      </w:pPr>
    </w:p>
    <w:p w14:paraId="2E1AC3F9" w14:textId="77777777" w:rsidR="00226D82" w:rsidRPr="00CA1E26" w:rsidRDefault="00226D82" w:rsidP="00226D82">
      <w:pPr>
        <w:ind w:left="1440"/>
        <w:contextualSpacing/>
        <w:rPr>
          <w:rFonts w:eastAsia="MS Mincho"/>
        </w:rPr>
      </w:pPr>
      <w:r w:rsidRPr="00CA1E26">
        <w:rPr>
          <w:rFonts w:eastAsia="MS Mincho"/>
        </w:rPr>
        <w:t>• Copying any idea, piece of information, or expression of an idea (words, phrasing) without appropriate acknowledgement in the form of an accurate citation, reference to the source in the bibliography, and quotation marks around any words or phrases which are not the student’s own.</w:t>
      </w:r>
    </w:p>
    <w:p w14:paraId="53DCEE0A" w14:textId="77777777" w:rsidR="00226D82" w:rsidRPr="00CA1E26" w:rsidRDefault="00226D82" w:rsidP="00226D82">
      <w:pPr>
        <w:ind w:left="720"/>
        <w:contextualSpacing/>
        <w:rPr>
          <w:rFonts w:eastAsia="MS Mincho"/>
        </w:rPr>
      </w:pPr>
    </w:p>
    <w:p w14:paraId="5DA4D384" w14:textId="77777777" w:rsidR="00226D82" w:rsidRPr="00CA1E26" w:rsidRDefault="00226D82" w:rsidP="00226D82">
      <w:pPr>
        <w:ind w:left="1440"/>
        <w:contextualSpacing/>
        <w:rPr>
          <w:rFonts w:eastAsia="MS Mincho"/>
        </w:rPr>
      </w:pPr>
      <w:r w:rsidRPr="00CA1E26">
        <w:rPr>
          <w:rFonts w:eastAsia="MS Mincho"/>
        </w:rPr>
        <w:lastRenderedPageBreak/>
        <w:t>• Submitting a paper that has been purchased or written by another person.</w:t>
      </w:r>
    </w:p>
    <w:p w14:paraId="17535FA6" w14:textId="77777777" w:rsidR="00226D82" w:rsidRPr="00CA1E26" w:rsidRDefault="00226D82" w:rsidP="00226D82">
      <w:pPr>
        <w:ind w:left="720"/>
        <w:contextualSpacing/>
        <w:rPr>
          <w:rFonts w:eastAsia="MS Mincho"/>
        </w:rPr>
      </w:pPr>
      <w:r w:rsidRPr="00CA1E26">
        <w:rPr>
          <w:rFonts w:eastAsia="MS Mincho"/>
        </w:rPr>
        <w:t xml:space="preserve"> </w:t>
      </w:r>
    </w:p>
    <w:p w14:paraId="74891DF8" w14:textId="77777777" w:rsidR="00226D82" w:rsidRPr="00CA1E26" w:rsidRDefault="00226D82" w:rsidP="00226D82">
      <w:pPr>
        <w:ind w:left="720"/>
        <w:contextualSpacing/>
        <w:rPr>
          <w:rFonts w:eastAsia="MS Mincho"/>
        </w:rPr>
      </w:pPr>
      <w:r w:rsidRPr="00CA1E26">
        <w:rPr>
          <w:rFonts w:eastAsia="MS Mincho"/>
        </w:rPr>
        <w:t>Also prohibited by the Student Conduct Code:</w:t>
      </w:r>
    </w:p>
    <w:p w14:paraId="4B4FBBEA" w14:textId="77777777" w:rsidR="00226D82" w:rsidRPr="00CA1E26" w:rsidRDefault="00226D82" w:rsidP="00226D82">
      <w:pPr>
        <w:ind w:left="720"/>
        <w:contextualSpacing/>
        <w:rPr>
          <w:rFonts w:eastAsia="MS Mincho"/>
        </w:rPr>
      </w:pPr>
    </w:p>
    <w:p w14:paraId="4CE8CD8F" w14:textId="77777777" w:rsidR="00226D82" w:rsidRPr="00CA1E26" w:rsidRDefault="00226D82" w:rsidP="00226D82">
      <w:pPr>
        <w:ind w:left="1440"/>
        <w:contextualSpacing/>
        <w:rPr>
          <w:rFonts w:eastAsia="MS Mincho"/>
        </w:rPr>
      </w:pPr>
      <w:r w:rsidRPr="00CA1E26">
        <w:rPr>
          <w:rFonts w:eastAsia="MS Mincho"/>
        </w:rPr>
        <w:t>• Resubmitting any work for which credit has already been obtained in another course or for which credit is being sought concurrently.</w:t>
      </w:r>
    </w:p>
    <w:p w14:paraId="1A22C0B7" w14:textId="77777777" w:rsidR="00226D82" w:rsidRPr="00CA1E26" w:rsidRDefault="00226D82" w:rsidP="00226D82">
      <w:pPr>
        <w:ind w:left="720"/>
        <w:contextualSpacing/>
        <w:rPr>
          <w:rFonts w:eastAsia="MS Mincho"/>
        </w:rPr>
      </w:pPr>
      <w:r w:rsidRPr="00CA1E26">
        <w:rPr>
          <w:rFonts w:eastAsia="MS Mincho"/>
        </w:rPr>
        <w:t xml:space="preserve"> </w:t>
      </w:r>
    </w:p>
    <w:p w14:paraId="4247F72F" w14:textId="77777777" w:rsidR="00226D82" w:rsidRPr="00CA1E26" w:rsidRDefault="00226D82" w:rsidP="00226D82">
      <w:pPr>
        <w:ind w:left="720"/>
        <w:contextualSpacing/>
        <w:rPr>
          <w:rFonts w:eastAsia="MS Mincho"/>
        </w:rPr>
      </w:pPr>
      <w:r w:rsidRPr="00CA1E26">
        <w:rPr>
          <w:rFonts w:eastAsia="MS Mincho"/>
        </w:rPr>
        <w:t xml:space="preserve">I consider plagiarism to be a serious violation not only of university policies, but of the vital function of the university in a democratic society. I will follow university procedures in dealing with plagiarism. </w:t>
      </w:r>
    </w:p>
    <w:p w14:paraId="5DE2A395" w14:textId="77777777" w:rsidR="00226D82" w:rsidRPr="00CA1E26" w:rsidRDefault="00226D82" w:rsidP="00226D82">
      <w:pPr>
        <w:ind w:left="720"/>
        <w:contextualSpacing/>
        <w:rPr>
          <w:rFonts w:eastAsia="MS Mincho"/>
        </w:rPr>
      </w:pPr>
      <w:r w:rsidRPr="00CA1E26">
        <w:rPr>
          <w:rFonts w:eastAsia="MS Mincho"/>
        </w:rPr>
        <w:t xml:space="preserve"> </w:t>
      </w:r>
    </w:p>
    <w:p w14:paraId="5AAA7F57" w14:textId="77777777" w:rsidR="00226D82" w:rsidRPr="00CA1E26" w:rsidRDefault="00226D82" w:rsidP="00226D82">
      <w:pPr>
        <w:ind w:left="720"/>
        <w:contextualSpacing/>
        <w:rPr>
          <w:rFonts w:eastAsia="MS Mincho"/>
        </w:rPr>
      </w:pPr>
      <w:r w:rsidRPr="00CA1E26">
        <w:rPr>
          <w:rFonts w:eastAsia="MS Mincho"/>
        </w:rPr>
        <w:t>If you are not sure what plagiarism is and is not, ask me! Ask before you turn in the assignment!</w:t>
      </w:r>
    </w:p>
    <w:p w14:paraId="59E4223E" w14:textId="77777777" w:rsidR="00226D82" w:rsidRPr="00CA1E26" w:rsidRDefault="00226D82" w:rsidP="00226D82">
      <w:pPr>
        <w:ind w:left="720"/>
        <w:contextualSpacing/>
        <w:rPr>
          <w:rFonts w:eastAsia="MS Mincho"/>
        </w:rPr>
      </w:pPr>
      <w:r w:rsidRPr="00CA1E26">
        <w:rPr>
          <w:rFonts w:eastAsia="MS Mincho"/>
        </w:rPr>
        <w:t xml:space="preserve"> </w:t>
      </w:r>
    </w:p>
    <w:p w14:paraId="2002851C" w14:textId="77777777" w:rsidR="00226D82" w:rsidRPr="00CA1E26" w:rsidRDefault="00226D82" w:rsidP="00226D82">
      <w:pPr>
        <w:ind w:left="720"/>
        <w:contextualSpacing/>
        <w:rPr>
          <w:rFonts w:eastAsia="MS Mincho"/>
        </w:rPr>
      </w:pPr>
      <w:r w:rsidRPr="00CA1E26">
        <w:rPr>
          <w:rFonts w:eastAsia="MS Mincho"/>
        </w:rPr>
        <w:t>Also, consult this helpful guide on how not to plagiarize by Margaret Proctor of the University of Toronto:</w:t>
      </w:r>
    </w:p>
    <w:p w14:paraId="1BB93BD2" w14:textId="77777777" w:rsidR="00226D82" w:rsidRPr="00CA1E26" w:rsidRDefault="00226D82" w:rsidP="00226D82">
      <w:pPr>
        <w:ind w:left="720"/>
        <w:contextualSpacing/>
        <w:rPr>
          <w:rFonts w:eastAsia="MS Mincho"/>
        </w:rPr>
      </w:pPr>
    </w:p>
    <w:p w14:paraId="2C38A70E" w14:textId="77777777" w:rsidR="00226D82" w:rsidRPr="00CA1E26" w:rsidRDefault="00226D82" w:rsidP="00226D82">
      <w:pPr>
        <w:ind w:left="720"/>
        <w:contextualSpacing/>
        <w:rPr>
          <w:rFonts w:eastAsia="MS Mincho"/>
        </w:rPr>
      </w:pPr>
      <w:r w:rsidRPr="00CA1E26">
        <w:rPr>
          <w:rFonts w:eastAsia="MS Mincho"/>
        </w:rPr>
        <w:t>http://www.writing.utoronto.ca/advice/using-sources/how-not-to-plagiarize</w:t>
      </w:r>
    </w:p>
    <w:p w14:paraId="146D8DAB" w14:textId="77777777" w:rsidR="00226D82" w:rsidRPr="00CA1E26" w:rsidRDefault="00226D82" w:rsidP="00226D82">
      <w:pPr>
        <w:ind w:left="720"/>
        <w:contextualSpacing/>
        <w:rPr>
          <w:rFonts w:eastAsia="MS Mincho"/>
        </w:rPr>
      </w:pPr>
    </w:p>
    <w:p w14:paraId="49E09AD5" w14:textId="77777777" w:rsidR="00226D82" w:rsidRPr="00CA1E26" w:rsidRDefault="00226D82" w:rsidP="00226D82">
      <w:pPr>
        <w:contextualSpacing/>
        <w:outlineLvl w:val="0"/>
        <w:rPr>
          <w:rFonts w:eastAsia="MS Mincho"/>
          <w:b/>
        </w:rPr>
      </w:pPr>
      <w:r w:rsidRPr="00CA1E26">
        <w:rPr>
          <w:rFonts w:eastAsia="MS Mincho"/>
          <w:b/>
        </w:rPr>
        <w:t>Statement on Accessibility</w:t>
      </w:r>
    </w:p>
    <w:p w14:paraId="48A0C2AF" w14:textId="77777777" w:rsidR="00226D82" w:rsidRPr="00CA1E26" w:rsidRDefault="00226D82" w:rsidP="00226D82">
      <w:pPr>
        <w:ind w:left="720"/>
        <w:contextualSpacing/>
        <w:rPr>
          <w:rFonts w:eastAsia="MS Mincho"/>
        </w:rPr>
      </w:pPr>
    </w:p>
    <w:p w14:paraId="5A597D3A" w14:textId="77777777" w:rsidR="00226D82" w:rsidRPr="00CA1E26" w:rsidRDefault="00226D82" w:rsidP="00226D82">
      <w:pPr>
        <w:rPr>
          <w:rFonts w:eastAsia="MS Mincho"/>
        </w:rPr>
      </w:pPr>
      <w:r w:rsidRPr="00CA1E26">
        <w:rPr>
          <w:rFonts w:eastAsia="MS Mincho"/>
        </w:rPr>
        <w:t xml:space="preserve">Should any student require accommodation for physical or learning disabilities, please talk to me or see UW’s Accessibility Resource Office. Information on this office can be found here: </w:t>
      </w:r>
      <w:hyperlink r:id="rId14" w:history="1">
        <w:r w:rsidRPr="00CA1E26">
          <w:rPr>
            <w:rFonts w:eastAsia="MS Mincho"/>
            <w:color w:val="0000FF"/>
            <w:u w:val="single"/>
          </w:rPr>
          <w:t>http://depts.washington.edu/uwdrs/</w:t>
        </w:r>
      </w:hyperlink>
    </w:p>
    <w:p w14:paraId="3626091D" w14:textId="77777777" w:rsidR="00226D82" w:rsidRPr="00CA1E26" w:rsidRDefault="00226D82" w:rsidP="00226D82"/>
    <w:p w14:paraId="6C387EB7" w14:textId="77777777" w:rsidR="00226D82" w:rsidRPr="00CA1E26" w:rsidRDefault="00226D82" w:rsidP="00226D82"/>
    <w:p w14:paraId="4E6222DF" w14:textId="77777777" w:rsidR="00226D82" w:rsidRPr="00CA1E26" w:rsidRDefault="00226D82" w:rsidP="00226D82">
      <w:pPr>
        <w:rPr>
          <w:b/>
        </w:rPr>
      </w:pPr>
      <w:r w:rsidRPr="00CA1E26">
        <w:rPr>
          <w:b/>
        </w:rPr>
        <w:t xml:space="preserve">Statement on Religious Accommodation </w:t>
      </w:r>
    </w:p>
    <w:p w14:paraId="25E0B089" w14:textId="77777777" w:rsidR="00226D82" w:rsidRPr="00CA1E26" w:rsidRDefault="00226D82" w:rsidP="00226D82"/>
    <w:p w14:paraId="37E14459" w14:textId="77777777" w:rsidR="00226D82" w:rsidRPr="00CA1E26" w:rsidRDefault="00226D82" w:rsidP="00226D82">
      <w:r w:rsidRPr="00CA1E26">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(https://registrar.washington.edu/staffandfaculty/religious-accommodations-policy/). Accommodations must be requested within the first two weeks of this course using the Religious Accommodations Request form (</w:t>
      </w:r>
      <w:hyperlink r:id="rId15" w:history="1">
        <w:r w:rsidRPr="00CA1E26">
          <w:rPr>
            <w:rStyle w:val="Hyperlink"/>
            <w:rFonts w:eastAsiaTheme="majorEastAsia"/>
          </w:rPr>
          <w:t>https://registrar.washington.edu/students/religious-accommodations-request/)</w:t>
        </w:r>
      </w:hyperlink>
      <w:r w:rsidRPr="00CA1E26">
        <w:t>.</w:t>
      </w:r>
    </w:p>
    <w:p w14:paraId="5807D63C" w14:textId="77777777" w:rsidR="00226D82" w:rsidRPr="00CA1E26" w:rsidRDefault="00226D82" w:rsidP="00226D82"/>
    <w:p w14:paraId="3FB295B6" w14:textId="77777777" w:rsidR="00226D82" w:rsidRPr="00CA1E26" w:rsidRDefault="00226D82" w:rsidP="00226D82">
      <w:pPr>
        <w:rPr>
          <w:b/>
          <w:bCs/>
        </w:rPr>
      </w:pPr>
    </w:p>
    <w:p w14:paraId="41263FC2" w14:textId="77777777" w:rsidR="00226D82" w:rsidRPr="00CA1E26" w:rsidRDefault="00226D82" w:rsidP="00226D82">
      <w:pPr>
        <w:rPr>
          <w:b/>
          <w:bCs/>
        </w:rPr>
      </w:pPr>
      <w:r w:rsidRPr="00CA1E26">
        <w:rPr>
          <w:b/>
          <w:bCs/>
        </w:rPr>
        <w:t>Grading Scale:</w:t>
      </w:r>
    </w:p>
    <w:p w14:paraId="7368CABE" w14:textId="77777777" w:rsidR="00226D82" w:rsidRPr="00CA1E26" w:rsidRDefault="00226D82" w:rsidP="00226D82"/>
    <w:p w14:paraId="1636CFFD" w14:textId="77777777" w:rsidR="00226D82" w:rsidRPr="00CA1E26" w:rsidRDefault="00226D82" w:rsidP="00226D82"/>
    <w:tbl>
      <w:tblPr>
        <w:tblStyle w:val="TableGrid"/>
        <w:tblW w:w="0" w:type="auto"/>
        <w:tblLook w:val="04A0" w:firstRow="1" w:lastRow="0" w:firstColumn="1" w:lastColumn="0" w:noHBand="0" w:noVBand="1"/>
      </w:tblPr>
      <w:tblGrid>
        <w:gridCol w:w="2337"/>
        <w:gridCol w:w="2337"/>
        <w:gridCol w:w="2338"/>
      </w:tblGrid>
      <w:tr w:rsidR="00226D82" w:rsidRPr="00CA1E26" w14:paraId="6A9FBDE7" w14:textId="77777777" w:rsidTr="009C73B1">
        <w:tc>
          <w:tcPr>
            <w:tcW w:w="2337" w:type="dxa"/>
          </w:tcPr>
          <w:p w14:paraId="4FD5E537" w14:textId="77777777" w:rsidR="00226D82" w:rsidRPr="00CA1E26" w:rsidRDefault="00226D82" w:rsidP="009C73B1">
            <w:r w:rsidRPr="00CA1E26">
              <w:t xml:space="preserve">  Letter</w:t>
            </w:r>
          </w:p>
        </w:tc>
        <w:tc>
          <w:tcPr>
            <w:tcW w:w="2337" w:type="dxa"/>
          </w:tcPr>
          <w:p w14:paraId="5BC753AF" w14:textId="77777777" w:rsidR="00226D82" w:rsidRPr="00CA1E26" w:rsidRDefault="00226D82" w:rsidP="009C73B1">
            <w:r w:rsidRPr="00CA1E26">
              <w:t>Number</w:t>
            </w:r>
          </w:p>
        </w:tc>
        <w:tc>
          <w:tcPr>
            <w:tcW w:w="2338" w:type="dxa"/>
          </w:tcPr>
          <w:p w14:paraId="08E23F36" w14:textId="77777777" w:rsidR="00226D82" w:rsidRPr="00CA1E26" w:rsidRDefault="00226D82" w:rsidP="009C73B1">
            <w:r w:rsidRPr="00CA1E26">
              <w:t>Percentage</w:t>
            </w:r>
          </w:p>
        </w:tc>
      </w:tr>
      <w:tr w:rsidR="00226D82" w:rsidRPr="00CA1E26" w14:paraId="714E9B26" w14:textId="77777777" w:rsidTr="009C73B1">
        <w:tc>
          <w:tcPr>
            <w:tcW w:w="2337" w:type="dxa"/>
          </w:tcPr>
          <w:p w14:paraId="0D45251B" w14:textId="77777777" w:rsidR="00226D82" w:rsidRPr="00CA1E26" w:rsidRDefault="00226D82" w:rsidP="009C73B1">
            <w:r w:rsidRPr="00CA1E26">
              <w:t>A +</w:t>
            </w:r>
          </w:p>
        </w:tc>
        <w:tc>
          <w:tcPr>
            <w:tcW w:w="2337" w:type="dxa"/>
          </w:tcPr>
          <w:p w14:paraId="30AD3CA6" w14:textId="77777777" w:rsidR="00226D82" w:rsidRPr="00CA1E26" w:rsidRDefault="00226D82" w:rsidP="009C73B1">
            <w:r w:rsidRPr="00CA1E26">
              <w:t>4.0</w:t>
            </w:r>
          </w:p>
        </w:tc>
        <w:tc>
          <w:tcPr>
            <w:tcW w:w="2338" w:type="dxa"/>
          </w:tcPr>
          <w:p w14:paraId="00FC7CDB" w14:textId="77777777" w:rsidR="00226D82" w:rsidRPr="00CA1E26" w:rsidRDefault="00226D82" w:rsidP="009C73B1">
            <w:r w:rsidRPr="00CA1E26">
              <w:t>100</w:t>
            </w:r>
          </w:p>
        </w:tc>
      </w:tr>
      <w:tr w:rsidR="00226D82" w:rsidRPr="00CA1E26" w14:paraId="7EE9E5C8" w14:textId="77777777" w:rsidTr="009C73B1">
        <w:tc>
          <w:tcPr>
            <w:tcW w:w="2337" w:type="dxa"/>
          </w:tcPr>
          <w:p w14:paraId="6FA2E67B" w14:textId="77777777" w:rsidR="00226D82" w:rsidRPr="00CA1E26" w:rsidRDefault="00226D82" w:rsidP="009C73B1">
            <w:r w:rsidRPr="00CA1E26">
              <w:t>A</w:t>
            </w:r>
          </w:p>
        </w:tc>
        <w:tc>
          <w:tcPr>
            <w:tcW w:w="2337" w:type="dxa"/>
          </w:tcPr>
          <w:p w14:paraId="5770F4CB" w14:textId="77777777" w:rsidR="00226D82" w:rsidRPr="00CA1E26" w:rsidRDefault="00226D82" w:rsidP="009C73B1">
            <w:r w:rsidRPr="00CA1E26">
              <w:t>4.0</w:t>
            </w:r>
          </w:p>
        </w:tc>
        <w:tc>
          <w:tcPr>
            <w:tcW w:w="2338" w:type="dxa"/>
          </w:tcPr>
          <w:p w14:paraId="236BF02E" w14:textId="77777777" w:rsidR="00226D82" w:rsidRPr="00CA1E26" w:rsidRDefault="00226D82" w:rsidP="009C73B1">
            <w:r w:rsidRPr="00CA1E26">
              <w:t>95</w:t>
            </w:r>
          </w:p>
        </w:tc>
      </w:tr>
      <w:tr w:rsidR="00226D82" w:rsidRPr="00CA1E26" w14:paraId="1331A667" w14:textId="77777777" w:rsidTr="009C73B1">
        <w:tc>
          <w:tcPr>
            <w:tcW w:w="2337" w:type="dxa"/>
          </w:tcPr>
          <w:p w14:paraId="6E211806" w14:textId="77777777" w:rsidR="00226D82" w:rsidRPr="00CA1E26" w:rsidRDefault="00226D82" w:rsidP="009C73B1">
            <w:r w:rsidRPr="00CA1E26">
              <w:t>A-</w:t>
            </w:r>
          </w:p>
        </w:tc>
        <w:tc>
          <w:tcPr>
            <w:tcW w:w="2337" w:type="dxa"/>
          </w:tcPr>
          <w:p w14:paraId="06A38D74" w14:textId="77777777" w:rsidR="00226D82" w:rsidRPr="00CA1E26" w:rsidRDefault="00226D82" w:rsidP="009C73B1">
            <w:r w:rsidRPr="00CA1E26">
              <w:t>3.8</w:t>
            </w:r>
          </w:p>
        </w:tc>
        <w:tc>
          <w:tcPr>
            <w:tcW w:w="2338" w:type="dxa"/>
          </w:tcPr>
          <w:p w14:paraId="4B764493" w14:textId="77777777" w:rsidR="00226D82" w:rsidRPr="00CA1E26" w:rsidRDefault="00226D82" w:rsidP="009C73B1">
            <w:r w:rsidRPr="00CA1E26">
              <w:t>92</w:t>
            </w:r>
          </w:p>
        </w:tc>
      </w:tr>
      <w:tr w:rsidR="00226D82" w:rsidRPr="00CA1E26" w14:paraId="43817F8E" w14:textId="77777777" w:rsidTr="009C73B1">
        <w:tc>
          <w:tcPr>
            <w:tcW w:w="2337" w:type="dxa"/>
          </w:tcPr>
          <w:p w14:paraId="72C97F94" w14:textId="77777777" w:rsidR="00226D82" w:rsidRPr="00CA1E26" w:rsidRDefault="00226D82" w:rsidP="009C73B1">
            <w:r w:rsidRPr="00CA1E26">
              <w:t>B+</w:t>
            </w:r>
          </w:p>
        </w:tc>
        <w:tc>
          <w:tcPr>
            <w:tcW w:w="2337" w:type="dxa"/>
          </w:tcPr>
          <w:p w14:paraId="37303984" w14:textId="77777777" w:rsidR="00226D82" w:rsidRPr="00CA1E26" w:rsidRDefault="00226D82" w:rsidP="009C73B1">
            <w:r w:rsidRPr="00CA1E26">
              <w:t>3.4</w:t>
            </w:r>
          </w:p>
        </w:tc>
        <w:tc>
          <w:tcPr>
            <w:tcW w:w="2338" w:type="dxa"/>
          </w:tcPr>
          <w:p w14:paraId="501B5465" w14:textId="77777777" w:rsidR="00226D82" w:rsidRPr="00CA1E26" w:rsidRDefault="00226D82" w:rsidP="009C73B1">
            <w:r w:rsidRPr="00CA1E26">
              <w:t>88</w:t>
            </w:r>
          </w:p>
        </w:tc>
      </w:tr>
      <w:tr w:rsidR="00226D82" w:rsidRPr="00CA1E26" w14:paraId="169A05EF" w14:textId="77777777" w:rsidTr="009C73B1">
        <w:tc>
          <w:tcPr>
            <w:tcW w:w="2337" w:type="dxa"/>
          </w:tcPr>
          <w:p w14:paraId="5A0754C2" w14:textId="77777777" w:rsidR="00226D82" w:rsidRPr="00CA1E26" w:rsidRDefault="00226D82" w:rsidP="009C73B1">
            <w:r w:rsidRPr="00CA1E26">
              <w:lastRenderedPageBreak/>
              <w:t>B</w:t>
            </w:r>
          </w:p>
        </w:tc>
        <w:tc>
          <w:tcPr>
            <w:tcW w:w="2337" w:type="dxa"/>
          </w:tcPr>
          <w:p w14:paraId="664B7F13" w14:textId="77777777" w:rsidR="00226D82" w:rsidRPr="00CA1E26" w:rsidRDefault="00226D82" w:rsidP="009C73B1">
            <w:r w:rsidRPr="00CA1E26">
              <w:t>3.1</w:t>
            </w:r>
          </w:p>
        </w:tc>
        <w:tc>
          <w:tcPr>
            <w:tcW w:w="2338" w:type="dxa"/>
          </w:tcPr>
          <w:p w14:paraId="7956EB9E" w14:textId="77777777" w:rsidR="00226D82" w:rsidRPr="00CA1E26" w:rsidRDefault="00226D82" w:rsidP="009C73B1">
            <w:r w:rsidRPr="00CA1E26">
              <w:t>85</w:t>
            </w:r>
          </w:p>
        </w:tc>
      </w:tr>
      <w:tr w:rsidR="00226D82" w:rsidRPr="00CA1E26" w14:paraId="18184EFE" w14:textId="77777777" w:rsidTr="009C73B1">
        <w:tc>
          <w:tcPr>
            <w:tcW w:w="2337" w:type="dxa"/>
          </w:tcPr>
          <w:p w14:paraId="2DE26D47" w14:textId="77777777" w:rsidR="00226D82" w:rsidRPr="00CA1E26" w:rsidRDefault="00226D82" w:rsidP="009C73B1">
            <w:r w:rsidRPr="00CA1E26">
              <w:t xml:space="preserve"> B-</w:t>
            </w:r>
          </w:p>
        </w:tc>
        <w:tc>
          <w:tcPr>
            <w:tcW w:w="2337" w:type="dxa"/>
          </w:tcPr>
          <w:p w14:paraId="62871342" w14:textId="77777777" w:rsidR="00226D82" w:rsidRPr="00CA1E26" w:rsidRDefault="00226D82" w:rsidP="009C73B1">
            <w:r w:rsidRPr="00CA1E26">
              <w:t>2.8</w:t>
            </w:r>
          </w:p>
        </w:tc>
        <w:tc>
          <w:tcPr>
            <w:tcW w:w="2338" w:type="dxa"/>
          </w:tcPr>
          <w:p w14:paraId="72FABC57" w14:textId="77777777" w:rsidR="00226D82" w:rsidRPr="00CA1E26" w:rsidRDefault="00226D82" w:rsidP="009C73B1">
            <w:r w:rsidRPr="00CA1E26">
              <w:t>82</w:t>
            </w:r>
          </w:p>
        </w:tc>
      </w:tr>
      <w:tr w:rsidR="00226D82" w:rsidRPr="00CA1E26" w14:paraId="44F1D6DB" w14:textId="77777777" w:rsidTr="009C73B1">
        <w:tc>
          <w:tcPr>
            <w:tcW w:w="2337" w:type="dxa"/>
          </w:tcPr>
          <w:p w14:paraId="779B23A3" w14:textId="77777777" w:rsidR="00226D82" w:rsidRPr="00CA1E26" w:rsidRDefault="00226D82" w:rsidP="009C73B1">
            <w:r w:rsidRPr="00CA1E26">
              <w:t>C+</w:t>
            </w:r>
          </w:p>
        </w:tc>
        <w:tc>
          <w:tcPr>
            <w:tcW w:w="2337" w:type="dxa"/>
          </w:tcPr>
          <w:p w14:paraId="15B31B5B" w14:textId="77777777" w:rsidR="00226D82" w:rsidRPr="00CA1E26" w:rsidRDefault="00226D82" w:rsidP="009C73B1">
            <w:r w:rsidRPr="00CA1E26">
              <w:t>2.4</w:t>
            </w:r>
          </w:p>
        </w:tc>
        <w:tc>
          <w:tcPr>
            <w:tcW w:w="2338" w:type="dxa"/>
          </w:tcPr>
          <w:p w14:paraId="132D1E58" w14:textId="77777777" w:rsidR="00226D82" w:rsidRPr="00CA1E26" w:rsidRDefault="00226D82" w:rsidP="009C73B1">
            <w:r w:rsidRPr="00CA1E26">
              <w:t>78</w:t>
            </w:r>
          </w:p>
        </w:tc>
      </w:tr>
      <w:tr w:rsidR="00226D82" w:rsidRPr="00CA1E26" w14:paraId="6B7D39D1" w14:textId="77777777" w:rsidTr="009C73B1">
        <w:tc>
          <w:tcPr>
            <w:tcW w:w="2337" w:type="dxa"/>
          </w:tcPr>
          <w:p w14:paraId="0CCC74F1" w14:textId="77777777" w:rsidR="00226D82" w:rsidRPr="00CA1E26" w:rsidRDefault="00226D82" w:rsidP="009C73B1">
            <w:r w:rsidRPr="00CA1E26">
              <w:t>C</w:t>
            </w:r>
          </w:p>
        </w:tc>
        <w:tc>
          <w:tcPr>
            <w:tcW w:w="2337" w:type="dxa"/>
          </w:tcPr>
          <w:p w14:paraId="1AAEEBD0" w14:textId="77777777" w:rsidR="00226D82" w:rsidRPr="00CA1E26" w:rsidRDefault="00226D82" w:rsidP="009C73B1">
            <w:r w:rsidRPr="00CA1E26">
              <w:t>2.1</w:t>
            </w:r>
          </w:p>
        </w:tc>
        <w:tc>
          <w:tcPr>
            <w:tcW w:w="2338" w:type="dxa"/>
          </w:tcPr>
          <w:p w14:paraId="43994F1F" w14:textId="77777777" w:rsidR="00226D82" w:rsidRPr="00CA1E26" w:rsidRDefault="00226D82" w:rsidP="009C73B1">
            <w:r w:rsidRPr="00CA1E26">
              <w:t>75</w:t>
            </w:r>
          </w:p>
        </w:tc>
      </w:tr>
      <w:tr w:rsidR="00226D82" w:rsidRPr="00CA1E26" w14:paraId="19EFBCD3" w14:textId="77777777" w:rsidTr="009C73B1">
        <w:tc>
          <w:tcPr>
            <w:tcW w:w="2337" w:type="dxa"/>
          </w:tcPr>
          <w:p w14:paraId="3E1FF3CC" w14:textId="77777777" w:rsidR="00226D82" w:rsidRPr="00CA1E26" w:rsidRDefault="00226D82" w:rsidP="009C73B1">
            <w:r w:rsidRPr="00CA1E26">
              <w:t>C-</w:t>
            </w:r>
          </w:p>
        </w:tc>
        <w:tc>
          <w:tcPr>
            <w:tcW w:w="2337" w:type="dxa"/>
          </w:tcPr>
          <w:p w14:paraId="6AD8B019" w14:textId="77777777" w:rsidR="00226D82" w:rsidRPr="00CA1E26" w:rsidRDefault="00226D82" w:rsidP="009C73B1">
            <w:r w:rsidRPr="00CA1E26">
              <w:t>1.8</w:t>
            </w:r>
          </w:p>
        </w:tc>
        <w:tc>
          <w:tcPr>
            <w:tcW w:w="2338" w:type="dxa"/>
          </w:tcPr>
          <w:p w14:paraId="15E8AADE" w14:textId="77777777" w:rsidR="00226D82" w:rsidRPr="00CA1E26" w:rsidRDefault="00226D82" w:rsidP="009C73B1">
            <w:pPr>
              <w:tabs>
                <w:tab w:val="center" w:pos="1061"/>
              </w:tabs>
            </w:pPr>
            <w:r w:rsidRPr="00CA1E26">
              <w:t>72</w:t>
            </w:r>
            <w:r w:rsidRPr="00CA1E26">
              <w:tab/>
            </w:r>
          </w:p>
        </w:tc>
      </w:tr>
      <w:tr w:rsidR="00226D82" w:rsidRPr="00CA1E26" w14:paraId="038C6C1C" w14:textId="77777777" w:rsidTr="009C73B1">
        <w:tc>
          <w:tcPr>
            <w:tcW w:w="2337" w:type="dxa"/>
          </w:tcPr>
          <w:p w14:paraId="1D2BAAA5" w14:textId="77777777" w:rsidR="00226D82" w:rsidRPr="00CA1E26" w:rsidRDefault="00226D82" w:rsidP="009C73B1">
            <w:r w:rsidRPr="00CA1E26">
              <w:t>D+</w:t>
            </w:r>
          </w:p>
        </w:tc>
        <w:tc>
          <w:tcPr>
            <w:tcW w:w="2337" w:type="dxa"/>
          </w:tcPr>
          <w:p w14:paraId="2F3E3410" w14:textId="77777777" w:rsidR="00226D82" w:rsidRPr="00CA1E26" w:rsidRDefault="00226D82" w:rsidP="009C73B1">
            <w:r w:rsidRPr="00CA1E26">
              <w:t>1.4</w:t>
            </w:r>
          </w:p>
        </w:tc>
        <w:tc>
          <w:tcPr>
            <w:tcW w:w="2338" w:type="dxa"/>
          </w:tcPr>
          <w:p w14:paraId="00602587" w14:textId="77777777" w:rsidR="00226D82" w:rsidRPr="00CA1E26" w:rsidRDefault="00226D82" w:rsidP="009C73B1">
            <w:pPr>
              <w:tabs>
                <w:tab w:val="center" w:pos="1061"/>
              </w:tabs>
            </w:pPr>
            <w:r w:rsidRPr="00CA1E26">
              <w:t>68</w:t>
            </w:r>
          </w:p>
        </w:tc>
      </w:tr>
      <w:tr w:rsidR="00226D82" w14:paraId="252D9C72" w14:textId="77777777" w:rsidTr="009C73B1">
        <w:trPr>
          <w:trHeight w:val="251"/>
        </w:trPr>
        <w:tc>
          <w:tcPr>
            <w:tcW w:w="2337" w:type="dxa"/>
          </w:tcPr>
          <w:p w14:paraId="3D1C2D43" w14:textId="77777777" w:rsidR="00226D82" w:rsidRPr="00CA1E26" w:rsidRDefault="00226D82" w:rsidP="009C73B1">
            <w:r w:rsidRPr="00CA1E26">
              <w:t>D</w:t>
            </w:r>
          </w:p>
        </w:tc>
        <w:tc>
          <w:tcPr>
            <w:tcW w:w="2337" w:type="dxa"/>
          </w:tcPr>
          <w:p w14:paraId="7D01494D" w14:textId="77777777" w:rsidR="00226D82" w:rsidRPr="00CA1E26" w:rsidRDefault="00226D82" w:rsidP="009C73B1">
            <w:r w:rsidRPr="00CA1E26">
              <w:t>1.1</w:t>
            </w:r>
          </w:p>
        </w:tc>
        <w:tc>
          <w:tcPr>
            <w:tcW w:w="2338" w:type="dxa"/>
          </w:tcPr>
          <w:p w14:paraId="3566007D" w14:textId="77777777" w:rsidR="00226D82" w:rsidRDefault="00226D82" w:rsidP="009C73B1">
            <w:pPr>
              <w:tabs>
                <w:tab w:val="center" w:pos="1061"/>
              </w:tabs>
            </w:pPr>
            <w:r w:rsidRPr="00CA1E26">
              <w:t>65</w:t>
            </w:r>
            <w:bookmarkStart w:id="0" w:name="_GoBack"/>
            <w:bookmarkEnd w:id="0"/>
          </w:p>
        </w:tc>
      </w:tr>
    </w:tbl>
    <w:p w14:paraId="61D77D81" w14:textId="77777777" w:rsidR="00226D82" w:rsidRPr="0006689D" w:rsidRDefault="00226D82" w:rsidP="00226D82"/>
    <w:p w14:paraId="22F6B1A1" w14:textId="77777777" w:rsidR="00226D82" w:rsidRDefault="00226D82" w:rsidP="00226D82">
      <w:pPr>
        <w:pStyle w:val="NormalWeb"/>
        <w:shd w:val="clear" w:color="auto" w:fill="FFFFFF"/>
        <w:spacing w:before="360" w:beforeAutospacing="0" w:after="360" w:afterAutospacing="0"/>
        <w:rPr>
          <w:color w:val="000000" w:themeColor="text1"/>
        </w:rPr>
      </w:pPr>
    </w:p>
    <w:p w14:paraId="793A6DF8" w14:textId="77777777" w:rsidR="00226D82" w:rsidRPr="00822C62" w:rsidRDefault="00226D82"/>
    <w:sectPr w:rsidR="00226D82" w:rsidRPr="00822C62" w:rsidSect="0025522F">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915D" w14:textId="77777777" w:rsidR="00B27BC9" w:rsidRDefault="00B27BC9" w:rsidP="00830C25">
      <w:r>
        <w:separator/>
      </w:r>
    </w:p>
  </w:endnote>
  <w:endnote w:type="continuationSeparator" w:id="0">
    <w:p w14:paraId="33D8828F" w14:textId="77777777" w:rsidR="00B27BC9" w:rsidRDefault="00B27BC9" w:rsidP="0083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5656502"/>
      <w:docPartObj>
        <w:docPartGallery w:val="Page Numbers (Bottom of Page)"/>
        <w:docPartUnique/>
      </w:docPartObj>
    </w:sdtPr>
    <w:sdtContent>
      <w:p w14:paraId="75B77EB1" w14:textId="3B5E3AB8" w:rsidR="00AC4AE1" w:rsidRDefault="00AC4AE1" w:rsidP="00A12E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546BC7" w14:textId="77777777" w:rsidR="00AC4AE1" w:rsidRDefault="00AC4AE1" w:rsidP="00AC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8184766"/>
      <w:docPartObj>
        <w:docPartGallery w:val="Page Numbers (Bottom of Page)"/>
        <w:docPartUnique/>
      </w:docPartObj>
    </w:sdtPr>
    <w:sdtContent>
      <w:p w14:paraId="7CC3F3F5" w14:textId="0309C43A" w:rsidR="00AC4AE1" w:rsidRDefault="00AC4AE1" w:rsidP="00A12E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00A4ED" w14:textId="77777777" w:rsidR="00AC4AE1" w:rsidRDefault="00AC4AE1" w:rsidP="00AC4A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3795" w14:textId="77777777" w:rsidR="00B27BC9" w:rsidRDefault="00B27BC9" w:rsidP="00830C25">
      <w:r>
        <w:separator/>
      </w:r>
    </w:p>
  </w:footnote>
  <w:footnote w:type="continuationSeparator" w:id="0">
    <w:p w14:paraId="6A3BFE13" w14:textId="77777777" w:rsidR="00B27BC9" w:rsidRDefault="00B27BC9" w:rsidP="00830C25">
      <w:r>
        <w:continuationSeparator/>
      </w:r>
    </w:p>
  </w:footnote>
  <w:footnote w:id="1">
    <w:p w14:paraId="3FDBE0FE" w14:textId="02C4C248" w:rsidR="00830C25" w:rsidRPr="00830C25" w:rsidRDefault="00830C25" w:rsidP="00830C25">
      <w:pPr>
        <w:rPr>
          <w:sz w:val="20"/>
          <w:szCs w:val="20"/>
        </w:rPr>
      </w:pPr>
      <w:r w:rsidRPr="00830C25">
        <w:rPr>
          <w:rStyle w:val="FootnoteReference"/>
          <w:sz w:val="20"/>
          <w:szCs w:val="20"/>
        </w:rPr>
        <w:footnoteRef/>
      </w:r>
      <w:r w:rsidRPr="00830C25">
        <w:rPr>
          <w:sz w:val="20"/>
          <w:szCs w:val="20"/>
        </w:rPr>
        <w:t xml:space="preserve"> Vincent Duclos and Tomás Sánchez </w:t>
      </w:r>
      <w:proofErr w:type="spellStart"/>
      <w:r w:rsidRPr="00830C25">
        <w:rPr>
          <w:sz w:val="20"/>
          <w:szCs w:val="20"/>
        </w:rPr>
        <w:t>Criado</w:t>
      </w:r>
      <w:proofErr w:type="spellEnd"/>
      <w:r w:rsidRPr="00830C25">
        <w:rPr>
          <w:sz w:val="20"/>
          <w:szCs w:val="20"/>
        </w:rPr>
        <w:t xml:space="preserve">, “Care in Trouble: Ecologies of Support from Below and Beyond,” </w:t>
      </w:r>
      <w:r w:rsidRPr="00830C25">
        <w:rPr>
          <w:i/>
          <w:sz w:val="20"/>
          <w:szCs w:val="20"/>
        </w:rPr>
        <w:t xml:space="preserve">Medical Anthropology Quarterly </w:t>
      </w:r>
      <w:r w:rsidRPr="00830C25">
        <w:rPr>
          <w:sz w:val="20"/>
          <w:szCs w:val="20"/>
        </w:rPr>
        <w:t xml:space="preserve">34.2 (2019), 155. </w:t>
      </w:r>
    </w:p>
    <w:p w14:paraId="6F674493" w14:textId="190DD3A1" w:rsidR="00830C25" w:rsidRDefault="00830C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6570"/>
    <w:multiLevelType w:val="multilevel"/>
    <w:tmpl w:val="934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97EB6"/>
    <w:multiLevelType w:val="hybridMultilevel"/>
    <w:tmpl w:val="8962043E"/>
    <w:lvl w:ilvl="0" w:tplc="A4CA6E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6040"/>
    <w:multiLevelType w:val="hybridMultilevel"/>
    <w:tmpl w:val="5D3EA372"/>
    <w:lvl w:ilvl="0" w:tplc="BA189A2E">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E25926"/>
    <w:multiLevelType w:val="hybridMultilevel"/>
    <w:tmpl w:val="73E47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1466F"/>
    <w:multiLevelType w:val="hybridMultilevel"/>
    <w:tmpl w:val="37BEEB7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25E19"/>
    <w:multiLevelType w:val="hybridMultilevel"/>
    <w:tmpl w:val="7FF08FB0"/>
    <w:lvl w:ilvl="0" w:tplc="0284EA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82"/>
    <w:rsid w:val="00020A1C"/>
    <w:rsid w:val="00042616"/>
    <w:rsid w:val="000429CC"/>
    <w:rsid w:val="000A236A"/>
    <w:rsid w:val="000D7AE1"/>
    <w:rsid w:val="00112038"/>
    <w:rsid w:val="00226D82"/>
    <w:rsid w:val="0025522F"/>
    <w:rsid w:val="002C0416"/>
    <w:rsid w:val="00304D94"/>
    <w:rsid w:val="00340A0D"/>
    <w:rsid w:val="0039404F"/>
    <w:rsid w:val="00465A3D"/>
    <w:rsid w:val="004B1D85"/>
    <w:rsid w:val="00515482"/>
    <w:rsid w:val="0064176D"/>
    <w:rsid w:val="00677C4A"/>
    <w:rsid w:val="006A452F"/>
    <w:rsid w:val="00706104"/>
    <w:rsid w:val="007241F3"/>
    <w:rsid w:val="0078284B"/>
    <w:rsid w:val="00787E62"/>
    <w:rsid w:val="007E1352"/>
    <w:rsid w:val="008103AB"/>
    <w:rsid w:val="00822C62"/>
    <w:rsid w:val="00830C25"/>
    <w:rsid w:val="0084310F"/>
    <w:rsid w:val="008C21B7"/>
    <w:rsid w:val="008C27F6"/>
    <w:rsid w:val="008D55B6"/>
    <w:rsid w:val="008F7218"/>
    <w:rsid w:val="009902CF"/>
    <w:rsid w:val="009B760C"/>
    <w:rsid w:val="009E605F"/>
    <w:rsid w:val="009F18B9"/>
    <w:rsid w:val="009F39A5"/>
    <w:rsid w:val="00A17DF3"/>
    <w:rsid w:val="00A263B9"/>
    <w:rsid w:val="00A73E21"/>
    <w:rsid w:val="00AC4AE1"/>
    <w:rsid w:val="00B27BC9"/>
    <w:rsid w:val="00B4249B"/>
    <w:rsid w:val="00B456C0"/>
    <w:rsid w:val="00B7474A"/>
    <w:rsid w:val="00C804A3"/>
    <w:rsid w:val="00C9299C"/>
    <w:rsid w:val="00CA1E26"/>
    <w:rsid w:val="00CC365B"/>
    <w:rsid w:val="00CE4583"/>
    <w:rsid w:val="00D259C0"/>
    <w:rsid w:val="00D500A2"/>
    <w:rsid w:val="00E43B9D"/>
    <w:rsid w:val="00F40CAC"/>
    <w:rsid w:val="00FB1B30"/>
    <w:rsid w:val="00FC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DCA1"/>
  <w14:defaultImageDpi w14:val="32767"/>
  <w15:chartTrackingRefBased/>
  <w15:docId w15:val="{A8E77C22-FAF4-FF4E-AC4F-40D2A7A0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A1C"/>
    <w:rPr>
      <w:rFonts w:ascii="Times New Roman" w:eastAsia="Times New Roman" w:hAnsi="Times New Roman" w:cs="Times New Roman"/>
    </w:rPr>
  </w:style>
  <w:style w:type="paragraph" w:styleId="Heading1">
    <w:name w:val="heading 1"/>
    <w:basedOn w:val="Normal"/>
    <w:next w:val="Normal"/>
    <w:link w:val="Heading1Char"/>
    <w:uiPriority w:val="9"/>
    <w:qFormat/>
    <w:rsid w:val="000A23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A23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82"/>
    <w:pPr>
      <w:ind w:left="720"/>
      <w:contextualSpacing/>
    </w:pPr>
  </w:style>
  <w:style w:type="character" w:styleId="Hyperlink">
    <w:name w:val="Hyperlink"/>
    <w:basedOn w:val="DefaultParagraphFont"/>
    <w:uiPriority w:val="99"/>
    <w:unhideWhenUsed/>
    <w:rsid w:val="00515482"/>
    <w:rPr>
      <w:color w:val="0000FF"/>
      <w:u w:val="single"/>
    </w:rPr>
  </w:style>
  <w:style w:type="character" w:styleId="UnresolvedMention">
    <w:name w:val="Unresolved Mention"/>
    <w:basedOn w:val="DefaultParagraphFont"/>
    <w:uiPriority w:val="99"/>
    <w:rsid w:val="00C9299C"/>
    <w:rPr>
      <w:color w:val="605E5C"/>
      <w:shd w:val="clear" w:color="auto" w:fill="E1DFDD"/>
    </w:rPr>
  </w:style>
  <w:style w:type="character" w:customStyle="1" w:styleId="Heading3Char">
    <w:name w:val="Heading 3 Char"/>
    <w:basedOn w:val="DefaultParagraphFont"/>
    <w:link w:val="Heading3"/>
    <w:uiPriority w:val="9"/>
    <w:rsid w:val="000A236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A236A"/>
    <w:rPr>
      <w:rFonts w:asciiTheme="majorHAnsi" w:eastAsiaTheme="majorEastAsia" w:hAnsiTheme="majorHAnsi" w:cstheme="majorBidi"/>
      <w:color w:val="2F5496" w:themeColor="accent1" w:themeShade="BF"/>
      <w:sz w:val="32"/>
      <w:szCs w:val="32"/>
    </w:rPr>
  </w:style>
  <w:style w:type="character" w:customStyle="1" w:styleId="name">
    <w:name w:val="name"/>
    <w:basedOn w:val="DefaultParagraphFont"/>
    <w:rsid w:val="000A236A"/>
  </w:style>
  <w:style w:type="character" w:styleId="FollowedHyperlink">
    <w:name w:val="FollowedHyperlink"/>
    <w:basedOn w:val="DefaultParagraphFont"/>
    <w:uiPriority w:val="99"/>
    <w:semiHidden/>
    <w:unhideWhenUsed/>
    <w:rsid w:val="00D259C0"/>
    <w:rPr>
      <w:color w:val="954F72" w:themeColor="followedHyperlink"/>
      <w:u w:val="single"/>
    </w:rPr>
  </w:style>
  <w:style w:type="character" w:customStyle="1" w:styleId="Heading2Char">
    <w:name w:val="Heading 2 Char"/>
    <w:basedOn w:val="DefaultParagraphFont"/>
    <w:link w:val="Heading2"/>
    <w:uiPriority w:val="9"/>
    <w:rsid w:val="00B456C0"/>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B456C0"/>
  </w:style>
  <w:style w:type="paragraph" w:customStyle="1" w:styleId="relations">
    <w:name w:val="relations"/>
    <w:basedOn w:val="Normal"/>
    <w:rsid w:val="008C27F6"/>
    <w:pPr>
      <w:spacing w:before="100" w:beforeAutospacing="1" w:after="100" w:afterAutospacing="1"/>
    </w:pPr>
  </w:style>
  <w:style w:type="character" w:customStyle="1" w:styleId="style-scope">
    <w:name w:val="style-scope"/>
    <w:basedOn w:val="DefaultParagraphFont"/>
    <w:rsid w:val="00677C4A"/>
  </w:style>
  <w:style w:type="paragraph" w:customStyle="1" w:styleId="authors">
    <w:name w:val="authors"/>
    <w:basedOn w:val="Normal"/>
    <w:rsid w:val="00677C4A"/>
    <w:pPr>
      <w:spacing w:before="100" w:beforeAutospacing="1" w:after="100" w:afterAutospacing="1"/>
    </w:pPr>
  </w:style>
  <w:style w:type="paragraph" w:customStyle="1" w:styleId="journal">
    <w:name w:val="journal"/>
    <w:basedOn w:val="Normal"/>
    <w:rsid w:val="00677C4A"/>
    <w:pPr>
      <w:spacing w:before="100" w:beforeAutospacing="1" w:after="100" w:afterAutospacing="1"/>
    </w:pPr>
  </w:style>
  <w:style w:type="paragraph" w:customStyle="1" w:styleId="publisher">
    <w:name w:val="publisher"/>
    <w:basedOn w:val="Normal"/>
    <w:rsid w:val="00677C4A"/>
    <w:pPr>
      <w:spacing w:before="100" w:beforeAutospacing="1" w:after="100" w:afterAutospacing="1"/>
    </w:pPr>
  </w:style>
  <w:style w:type="paragraph" w:customStyle="1" w:styleId="designation">
    <w:name w:val="designation"/>
    <w:basedOn w:val="Normal"/>
    <w:rsid w:val="00677C4A"/>
    <w:pPr>
      <w:spacing w:before="100" w:beforeAutospacing="1" w:after="100" w:afterAutospacing="1"/>
    </w:pPr>
  </w:style>
  <w:style w:type="paragraph" w:customStyle="1" w:styleId="pg">
    <w:name w:val="pg"/>
    <w:basedOn w:val="Normal"/>
    <w:rsid w:val="00677C4A"/>
    <w:pPr>
      <w:spacing w:before="100" w:beforeAutospacing="1" w:after="100" w:afterAutospacing="1"/>
    </w:pPr>
  </w:style>
  <w:style w:type="paragraph" w:styleId="FootnoteText">
    <w:name w:val="footnote text"/>
    <w:basedOn w:val="Normal"/>
    <w:link w:val="FootnoteTextChar"/>
    <w:uiPriority w:val="99"/>
    <w:semiHidden/>
    <w:unhideWhenUsed/>
    <w:rsid w:val="00830C25"/>
    <w:rPr>
      <w:sz w:val="20"/>
      <w:szCs w:val="20"/>
    </w:rPr>
  </w:style>
  <w:style w:type="character" w:customStyle="1" w:styleId="FootnoteTextChar">
    <w:name w:val="Footnote Text Char"/>
    <w:basedOn w:val="DefaultParagraphFont"/>
    <w:link w:val="FootnoteText"/>
    <w:uiPriority w:val="99"/>
    <w:semiHidden/>
    <w:rsid w:val="00830C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0C25"/>
    <w:rPr>
      <w:vertAlign w:val="superscript"/>
    </w:rPr>
  </w:style>
  <w:style w:type="paragraph" w:styleId="NormalWeb">
    <w:name w:val="Normal (Web)"/>
    <w:basedOn w:val="Normal"/>
    <w:uiPriority w:val="99"/>
    <w:unhideWhenUsed/>
    <w:rsid w:val="00226D82"/>
    <w:pPr>
      <w:spacing w:before="100" w:beforeAutospacing="1" w:after="100" w:afterAutospacing="1"/>
    </w:pPr>
  </w:style>
  <w:style w:type="table" w:styleId="TableGrid">
    <w:name w:val="Table Grid"/>
    <w:basedOn w:val="TableNormal"/>
    <w:uiPriority w:val="39"/>
    <w:rsid w:val="00226D8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76D"/>
    <w:rPr>
      <w:sz w:val="16"/>
      <w:szCs w:val="16"/>
    </w:rPr>
  </w:style>
  <w:style w:type="paragraph" w:styleId="CommentText">
    <w:name w:val="annotation text"/>
    <w:basedOn w:val="Normal"/>
    <w:link w:val="CommentTextChar"/>
    <w:uiPriority w:val="99"/>
    <w:semiHidden/>
    <w:unhideWhenUsed/>
    <w:rsid w:val="0064176D"/>
    <w:rPr>
      <w:sz w:val="20"/>
      <w:szCs w:val="20"/>
    </w:rPr>
  </w:style>
  <w:style w:type="character" w:customStyle="1" w:styleId="CommentTextChar">
    <w:name w:val="Comment Text Char"/>
    <w:basedOn w:val="DefaultParagraphFont"/>
    <w:link w:val="CommentText"/>
    <w:uiPriority w:val="99"/>
    <w:semiHidden/>
    <w:rsid w:val="006417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76D"/>
    <w:rPr>
      <w:b/>
      <w:bCs/>
    </w:rPr>
  </w:style>
  <w:style w:type="character" w:customStyle="1" w:styleId="CommentSubjectChar">
    <w:name w:val="Comment Subject Char"/>
    <w:basedOn w:val="CommentTextChar"/>
    <w:link w:val="CommentSubject"/>
    <w:uiPriority w:val="99"/>
    <w:semiHidden/>
    <w:rsid w:val="006417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176D"/>
    <w:rPr>
      <w:sz w:val="18"/>
      <w:szCs w:val="18"/>
    </w:rPr>
  </w:style>
  <w:style w:type="character" w:customStyle="1" w:styleId="BalloonTextChar">
    <w:name w:val="Balloon Text Char"/>
    <w:basedOn w:val="DefaultParagraphFont"/>
    <w:link w:val="BalloonText"/>
    <w:uiPriority w:val="99"/>
    <w:semiHidden/>
    <w:rsid w:val="0064176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C4AE1"/>
    <w:pPr>
      <w:tabs>
        <w:tab w:val="center" w:pos="4680"/>
        <w:tab w:val="right" w:pos="9360"/>
      </w:tabs>
    </w:pPr>
  </w:style>
  <w:style w:type="character" w:customStyle="1" w:styleId="FooterChar">
    <w:name w:val="Footer Char"/>
    <w:basedOn w:val="DefaultParagraphFont"/>
    <w:link w:val="Footer"/>
    <w:uiPriority w:val="99"/>
    <w:rsid w:val="00AC4AE1"/>
    <w:rPr>
      <w:rFonts w:ascii="Times New Roman" w:eastAsia="Times New Roman" w:hAnsi="Times New Roman" w:cs="Times New Roman"/>
    </w:rPr>
  </w:style>
  <w:style w:type="character" w:styleId="PageNumber">
    <w:name w:val="page number"/>
    <w:basedOn w:val="DefaultParagraphFont"/>
    <w:uiPriority w:val="99"/>
    <w:semiHidden/>
    <w:unhideWhenUsed/>
    <w:rsid w:val="00AC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81">
      <w:bodyDiv w:val="1"/>
      <w:marLeft w:val="0"/>
      <w:marRight w:val="0"/>
      <w:marTop w:val="0"/>
      <w:marBottom w:val="0"/>
      <w:divBdr>
        <w:top w:val="none" w:sz="0" w:space="0" w:color="auto"/>
        <w:left w:val="none" w:sz="0" w:space="0" w:color="auto"/>
        <w:bottom w:val="none" w:sz="0" w:space="0" w:color="auto"/>
        <w:right w:val="none" w:sz="0" w:space="0" w:color="auto"/>
      </w:divBdr>
    </w:div>
    <w:div w:id="11499387">
      <w:bodyDiv w:val="1"/>
      <w:marLeft w:val="0"/>
      <w:marRight w:val="0"/>
      <w:marTop w:val="0"/>
      <w:marBottom w:val="0"/>
      <w:divBdr>
        <w:top w:val="none" w:sz="0" w:space="0" w:color="auto"/>
        <w:left w:val="none" w:sz="0" w:space="0" w:color="auto"/>
        <w:bottom w:val="none" w:sz="0" w:space="0" w:color="auto"/>
        <w:right w:val="none" w:sz="0" w:space="0" w:color="auto"/>
      </w:divBdr>
    </w:div>
    <w:div w:id="82187976">
      <w:bodyDiv w:val="1"/>
      <w:marLeft w:val="0"/>
      <w:marRight w:val="0"/>
      <w:marTop w:val="0"/>
      <w:marBottom w:val="0"/>
      <w:divBdr>
        <w:top w:val="none" w:sz="0" w:space="0" w:color="auto"/>
        <w:left w:val="none" w:sz="0" w:space="0" w:color="auto"/>
        <w:bottom w:val="none" w:sz="0" w:space="0" w:color="auto"/>
        <w:right w:val="none" w:sz="0" w:space="0" w:color="auto"/>
      </w:divBdr>
    </w:div>
    <w:div w:id="273094772">
      <w:bodyDiv w:val="1"/>
      <w:marLeft w:val="0"/>
      <w:marRight w:val="0"/>
      <w:marTop w:val="0"/>
      <w:marBottom w:val="0"/>
      <w:divBdr>
        <w:top w:val="none" w:sz="0" w:space="0" w:color="auto"/>
        <w:left w:val="none" w:sz="0" w:space="0" w:color="auto"/>
        <w:bottom w:val="none" w:sz="0" w:space="0" w:color="auto"/>
        <w:right w:val="none" w:sz="0" w:space="0" w:color="auto"/>
      </w:divBdr>
      <w:divsChild>
        <w:div w:id="614866358">
          <w:marLeft w:val="0"/>
          <w:marRight w:val="0"/>
          <w:marTop w:val="0"/>
          <w:marBottom w:val="0"/>
          <w:divBdr>
            <w:top w:val="none" w:sz="0" w:space="0" w:color="auto"/>
            <w:left w:val="none" w:sz="0" w:space="0" w:color="auto"/>
            <w:bottom w:val="none" w:sz="0" w:space="0" w:color="auto"/>
            <w:right w:val="none" w:sz="0" w:space="0" w:color="auto"/>
          </w:divBdr>
        </w:div>
        <w:div w:id="1799295618">
          <w:marLeft w:val="0"/>
          <w:marRight w:val="0"/>
          <w:marTop w:val="0"/>
          <w:marBottom w:val="0"/>
          <w:divBdr>
            <w:top w:val="none" w:sz="0" w:space="0" w:color="auto"/>
            <w:left w:val="none" w:sz="0" w:space="0" w:color="auto"/>
            <w:bottom w:val="none" w:sz="0" w:space="0" w:color="auto"/>
            <w:right w:val="none" w:sz="0" w:space="0" w:color="auto"/>
          </w:divBdr>
        </w:div>
      </w:divsChild>
    </w:div>
    <w:div w:id="312218924">
      <w:bodyDiv w:val="1"/>
      <w:marLeft w:val="0"/>
      <w:marRight w:val="0"/>
      <w:marTop w:val="0"/>
      <w:marBottom w:val="0"/>
      <w:divBdr>
        <w:top w:val="none" w:sz="0" w:space="0" w:color="auto"/>
        <w:left w:val="none" w:sz="0" w:space="0" w:color="auto"/>
        <w:bottom w:val="none" w:sz="0" w:space="0" w:color="auto"/>
        <w:right w:val="none" w:sz="0" w:space="0" w:color="auto"/>
      </w:divBdr>
    </w:div>
    <w:div w:id="360934838">
      <w:bodyDiv w:val="1"/>
      <w:marLeft w:val="0"/>
      <w:marRight w:val="0"/>
      <w:marTop w:val="0"/>
      <w:marBottom w:val="0"/>
      <w:divBdr>
        <w:top w:val="none" w:sz="0" w:space="0" w:color="auto"/>
        <w:left w:val="none" w:sz="0" w:space="0" w:color="auto"/>
        <w:bottom w:val="none" w:sz="0" w:space="0" w:color="auto"/>
        <w:right w:val="none" w:sz="0" w:space="0" w:color="auto"/>
      </w:divBdr>
    </w:div>
    <w:div w:id="400255825">
      <w:bodyDiv w:val="1"/>
      <w:marLeft w:val="0"/>
      <w:marRight w:val="0"/>
      <w:marTop w:val="0"/>
      <w:marBottom w:val="0"/>
      <w:divBdr>
        <w:top w:val="none" w:sz="0" w:space="0" w:color="auto"/>
        <w:left w:val="none" w:sz="0" w:space="0" w:color="auto"/>
        <w:bottom w:val="none" w:sz="0" w:space="0" w:color="auto"/>
        <w:right w:val="none" w:sz="0" w:space="0" w:color="auto"/>
      </w:divBdr>
    </w:div>
    <w:div w:id="494344748">
      <w:bodyDiv w:val="1"/>
      <w:marLeft w:val="0"/>
      <w:marRight w:val="0"/>
      <w:marTop w:val="0"/>
      <w:marBottom w:val="0"/>
      <w:divBdr>
        <w:top w:val="none" w:sz="0" w:space="0" w:color="auto"/>
        <w:left w:val="none" w:sz="0" w:space="0" w:color="auto"/>
        <w:bottom w:val="none" w:sz="0" w:space="0" w:color="auto"/>
        <w:right w:val="none" w:sz="0" w:space="0" w:color="auto"/>
      </w:divBdr>
    </w:div>
    <w:div w:id="607157386">
      <w:bodyDiv w:val="1"/>
      <w:marLeft w:val="0"/>
      <w:marRight w:val="0"/>
      <w:marTop w:val="0"/>
      <w:marBottom w:val="0"/>
      <w:divBdr>
        <w:top w:val="none" w:sz="0" w:space="0" w:color="auto"/>
        <w:left w:val="none" w:sz="0" w:space="0" w:color="auto"/>
        <w:bottom w:val="none" w:sz="0" w:space="0" w:color="auto"/>
        <w:right w:val="none" w:sz="0" w:space="0" w:color="auto"/>
      </w:divBdr>
    </w:div>
    <w:div w:id="611058869">
      <w:bodyDiv w:val="1"/>
      <w:marLeft w:val="0"/>
      <w:marRight w:val="0"/>
      <w:marTop w:val="0"/>
      <w:marBottom w:val="0"/>
      <w:divBdr>
        <w:top w:val="none" w:sz="0" w:space="0" w:color="auto"/>
        <w:left w:val="none" w:sz="0" w:space="0" w:color="auto"/>
        <w:bottom w:val="none" w:sz="0" w:space="0" w:color="auto"/>
        <w:right w:val="none" w:sz="0" w:space="0" w:color="auto"/>
      </w:divBdr>
      <w:divsChild>
        <w:div w:id="1607276317">
          <w:marLeft w:val="0"/>
          <w:marRight w:val="0"/>
          <w:marTop w:val="0"/>
          <w:marBottom w:val="0"/>
          <w:divBdr>
            <w:top w:val="none" w:sz="0" w:space="0" w:color="auto"/>
            <w:left w:val="none" w:sz="0" w:space="0" w:color="auto"/>
            <w:bottom w:val="none" w:sz="0" w:space="0" w:color="auto"/>
            <w:right w:val="none" w:sz="0" w:space="0" w:color="auto"/>
          </w:divBdr>
          <w:divsChild>
            <w:div w:id="883180571">
              <w:marLeft w:val="0"/>
              <w:marRight w:val="0"/>
              <w:marTop w:val="0"/>
              <w:marBottom w:val="0"/>
              <w:divBdr>
                <w:top w:val="none" w:sz="0" w:space="0" w:color="auto"/>
                <w:left w:val="none" w:sz="0" w:space="0" w:color="auto"/>
                <w:bottom w:val="none" w:sz="0" w:space="0" w:color="auto"/>
                <w:right w:val="none" w:sz="0" w:space="0" w:color="auto"/>
              </w:divBdr>
            </w:div>
          </w:divsChild>
        </w:div>
        <w:div w:id="1208450374">
          <w:marLeft w:val="0"/>
          <w:marRight w:val="0"/>
          <w:marTop w:val="0"/>
          <w:marBottom w:val="0"/>
          <w:divBdr>
            <w:top w:val="none" w:sz="0" w:space="0" w:color="auto"/>
            <w:left w:val="none" w:sz="0" w:space="0" w:color="auto"/>
            <w:bottom w:val="none" w:sz="0" w:space="0" w:color="auto"/>
            <w:right w:val="none" w:sz="0" w:space="0" w:color="auto"/>
          </w:divBdr>
          <w:divsChild>
            <w:div w:id="1123964739">
              <w:marLeft w:val="0"/>
              <w:marRight w:val="0"/>
              <w:marTop w:val="0"/>
              <w:marBottom w:val="0"/>
              <w:divBdr>
                <w:top w:val="none" w:sz="0" w:space="0" w:color="auto"/>
                <w:left w:val="none" w:sz="0" w:space="0" w:color="auto"/>
                <w:bottom w:val="none" w:sz="0" w:space="0" w:color="auto"/>
                <w:right w:val="none" w:sz="0" w:space="0" w:color="auto"/>
              </w:divBdr>
            </w:div>
            <w:div w:id="12380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153">
      <w:bodyDiv w:val="1"/>
      <w:marLeft w:val="0"/>
      <w:marRight w:val="0"/>
      <w:marTop w:val="0"/>
      <w:marBottom w:val="0"/>
      <w:divBdr>
        <w:top w:val="none" w:sz="0" w:space="0" w:color="auto"/>
        <w:left w:val="none" w:sz="0" w:space="0" w:color="auto"/>
        <w:bottom w:val="none" w:sz="0" w:space="0" w:color="auto"/>
        <w:right w:val="none" w:sz="0" w:space="0" w:color="auto"/>
      </w:divBdr>
    </w:div>
    <w:div w:id="1034886587">
      <w:bodyDiv w:val="1"/>
      <w:marLeft w:val="0"/>
      <w:marRight w:val="0"/>
      <w:marTop w:val="0"/>
      <w:marBottom w:val="0"/>
      <w:divBdr>
        <w:top w:val="none" w:sz="0" w:space="0" w:color="auto"/>
        <w:left w:val="none" w:sz="0" w:space="0" w:color="auto"/>
        <w:bottom w:val="none" w:sz="0" w:space="0" w:color="auto"/>
        <w:right w:val="none" w:sz="0" w:space="0" w:color="auto"/>
      </w:divBdr>
      <w:divsChild>
        <w:div w:id="1196189594">
          <w:marLeft w:val="0"/>
          <w:marRight w:val="0"/>
          <w:marTop w:val="0"/>
          <w:marBottom w:val="0"/>
          <w:divBdr>
            <w:top w:val="none" w:sz="0" w:space="0" w:color="auto"/>
            <w:left w:val="none" w:sz="0" w:space="0" w:color="auto"/>
            <w:bottom w:val="none" w:sz="0" w:space="0" w:color="auto"/>
            <w:right w:val="none" w:sz="0" w:space="0" w:color="auto"/>
          </w:divBdr>
        </w:div>
        <w:div w:id="708336004">
          <w:marLeft w:val="0"/>
          <w:marRight w:val="0"/>
          <w:marTop w:val="0"/>
          <w:marBottom w:val="0"/>
          <w:divBdr>
            <w:top w:val="none" w:sz="0" w:space="0" w:color="auto"/>
            <w:left w:val="none" w:sz="0" w:space="0" w:color="auto"/>
            <w:bottom w:val="none" w:sz="0" w:space="0" w:color="auto"/>
            <w:right w:val="none" w:sz="0" w:space="0" w:color="auto"/>
          </w:divBdr>
        </w:div>
        <w:div w:id="1321883074">
          <w:marLeft w:val="0"/>
          <w:marRight w:val="0"/>
          <w:marTop w:val="0"/>
          <w:marBottom w:val="0"/>
          <w:divBdr>
            <w:top w:val="none" w:sz="0" w:space="0" w:color="auto"/>
            <w:left w:val="none" w:sz="0" w:space="0" w:color="auto"/>
            <w:bottom w:val="none" w:sz="0" w:space="0" w:color="auto"/>
            <w:right w:val="none" w:sz="0" w:space="0" w:color="auto"/>
          </w:divBdr>
        </w:div>
        <w:div w:id="467623651">
          <w:marLeft w:val="0"/>
          <w:marRight w:val="0"/>
          <w:marTop w:val="0"/>
          <w:marBottom w:val="0"/>
          <w:divBdr>
            <w:top w:val="none" w:sz="0" w:space="0" w:color="auto"/>
            <w:left w:val="none" w:sz="0" w:space="0" w:color="auto"/>
            <w:bottom w:val="none" w:sz="0" w:space="0" w:color="auto"/>
            <w:right w:val="none" w:sz="0" w:space="0" w:color="auto"/>
          </w:divBdr>
        </w:div>
      </w:divsChild>
    </w:div>
    <w:div w:id="1120222313">
      <w:bodyDiv w:val="1"/>
      <w:marLeft w:val="0"/>
      <w:marRight w:val="0"/>
      <w:marTop w:val="0"/>
      <w:marBottom w:val="0"/>
      <w:divBdr>
        <w:top w:val="none" w:sz="0" w:space="0" w:color="auto"/>
        <w:left w:val="none" w:sz="0" w:space="0" w:color="auto"/>
        <w:bottom w:val="none" w:sz="0" w:space="0" w:color="auto"/>
        <w:right w:val="none" w:sz="0" w:space="0" w:color="auto"/>
      </w:divBdr>
    </w:div>
    <w:div w:id="1149059119">
      <w:bodyDiv w:val="1"/>
      <w:marLeft w:val="0"/>
      <w:marRight w:val="0"/>
      <w:marTop w:val="0"/>
      <w:marBottom w:val="0"/>
      <w:divBdr>
        <w:top w:val="none" w:sz="0" w:space="0" w:color="auto"/>
        <w:left w:val="none" w:sz="0" w:space="0" w:color="auto"/>
        <w:bottom w:val="none" w:sz="0" w:space="0" w:color="auto"/>
        <w:right w:val="none" w:sz="0" w:space="0" w:color="auto"/>
      </w:divBdr>
    </w:div>
    <w:div w:id="1548836037">
      <w:bodyDiv w:val="1"/>
      <w:marLeft w:val="0"/>
      <w:marRight w:val="0"/>
      <w:marTop w:val="0"/>
      <w:marBottom w:val="0"/>
      <w:divBdr>
        <w:top w:val="none" w:sz="0" w:space="0" w:color="auto"/>
        <w:left w:val="none" w:sz="0" w:space="0" w:color="auto"/>
        <w:bottom w:val="none" w:sz="0" w:space="0" w:color="auto"/>
        <w:right w:val="none" w:sz="0" w:space="0" w:color="auto"/>
      </w:divBdr>
      <w:divsChild>
        <w:div w:id="28844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tiesforall.org/essays/five-types-of-publicly-engaged-humanities-work-in-u-s-higher-education" TargetMode="External"/><Relationship Id="rId13" Type="http://schemas.openxmlformats.org/officeDocument/2006/relationships/hyperlink" Target="https://depts.washington.edu/grading/pdf/AcademicResponsibili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mesticworkers.org/wp-content/uploads/2021/05/Roma-Case-Stud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enwhorockcommunity.org/" TargetMode="External"/><Relationship Id="rId5" Type="http://schemas.openxmlformats.org/officeDocument/2006/relationships/webSettings" Target="webSettings.xml"/><Relationship Id="rId15" Type="http://schemas.openxmlformats.org/officeDocument/2006/relationships/hyperlink" Target="https://registrar.washington.edu/students/religious-accommodations-request/)" TargetMode="External"/><Relationship Id="rId10" Type="http://schemas.openxmlformats.org/officeDocument/2006/relationships/hyperlink" Target="https://profession.mla.org/the-hows-and-whys-of-public-human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iting.org/scholars/public-engagement-programs/seed-grant" TargetMode="External"/><Relationship Id="rId14"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0D24-8207-B144-9477-D0FF863C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Clare</dc:creator>
  <cp:keywords/>
  <dc:description/>
  <cp:lastModifiedBy>Stephanie Clare</cp:lastModifiedBy>
  <cp:revision>12</cp:revision>
  <dcterms:created xsi:type="dcterms:W3CDTF">2022-03-04T20:59:00Z</dcterms:created>
  <dcterms:modified xsi:type="dcterms:W3CDTF">2022-03-25T16:34:00Z</dcterms:modified>
</cp:coreProperties>
</file>