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60" w:rsidRDefault="00E52760" w:rsidP="002D05B4">
      <w:pPr>
        <w:jc w:val="center"/>
        <w:rPr>
          <w:rFonts w:asciiTheme="minorHAnsi" w:hAnsiTheme="minorHAnsi" w:cstheme="minorHAnsi"/>
          <w:sz w:val="28"/>
        </w:rPr>
      </w:pPr>
      <w:r>
        <w:rPr>
          <w:rFonts w:asciiTheme="minorHAnsi" w:hAnsiTheme="minorHAnsi" w:cstheme="minorHAnsi"/>
          <w:sz w:val="28"/>
        </w:rPr>
        <w:t>Disability History</w:t>
      </w:r>
    </w:p>
    <w:p w:rsidR="002D05B4" w:rsidRDefault="002D05B4" w:rsidP="002D05B4">
      <w:pPr>
        <w:jc w:val="center"/>
        <w:rPr>
          <w:rFonts w:asciiTheme="minorHAnsi" w:hAnsiTheme="minorHAnsi" w:cstheme="minorHAnsi"/>
          <w:sz w:val="28"/>
        </w:rPr>
      </w:pPr>
      <w:r w:rsidRPr="00051D31">
        <w:rPr>
          <w:rFonts w:asciiTheme="minorHAnsi" w:hAnsiTheme="minorHAnsi" w:cstheme="minorHAnsi"/>
          <w:sz w:val="28"/>
        </w:rPr>
        <w:t xml:space="preserve">DIS ST / CHID </w:t>
      </w:r>
      <w:r w:rsidR="00E52760">
        <w:rPr>
          <w:rFonts w:asciiTheme="minorHAnsi" w:hAnsiTheme="minorHAnsi" w:cstheme="minorHAnsi"/>
          <w:sz w:val="28"/>
        </w:rPr>
        <w:t xml:space="preserve">/ LSJ </w:t>
      </w:r>
      <w:r w:rsidRPr="00051D31">
        <w:rPr>
          <w:rFonts w:asciiTheme="minorHAnsi" w:hAnsiTheme="minorHAnsi" w:cstheme="minorHAnsi"/>
          <w:sz w:val="28"/>
        </w:rPr>
        <w:t>430 Topics in Disability Studies</w:t>
      </w:r>
    </w:p>
    <w:p w:rsidR="00E52760" w:rsidRPr="00051D31" w:rsidRDefault="00E52760" w:rsidP="002D05B4">
      <w:pPr>
        <w:jc w:val="center"/>
        <w:rPr>
          <w:rFonts w:asciiTheme="minorHAnsi" w:hAnsiTheme="minorHAnsi" w:cstheme="minorHAnsi"/>
          <w:sz w:val="28"/>
        </w:rPr>
      </w:pPr>
      <w:r>
        <w:rPr>
          <w:rFonts w:asciiTheme="minorHAnsi" w:hAnsiTheme="minorHAnsi" w:cstheme="minorHAnsi"/>
          <w:sz w:val="28"/>
        </w:rPr>
        <w:t xml:space="preserve">HSTCMP 490 </w:t>
      </w:r>
      <w:r w:rsidR="00E20D1E">
        <w:rPr>
          <w:rFonts w:asciiTheme="minorHAnsi" w:hAnsiTheme="minorHAnsi" w:cstheme="minorHAnsi"/>
          <w:sz w:val="28"/>
        </w:rPr>
        <w:t>Advanced Topics in Comparative/Global History</w:t>
      </w:r>
    </w:p>
    <w:p w:rsidR="002D05B4" w:rsidRPr="002D05B4" w:rsidRDefault="002D05B4" w:rsidP="002D05B4">
      <w:pPr>
        <w:jc w:val="center"/>
      </w:pPr>
    </w:p>
    <w:p w:rsidR="002D05B4" w:rsidRPr="00051D31" w:rsidRDefault="00E52760" w:rsidP="002D05B4">
      <w:pPr>
        <w:jc w:val="center"/>
        <w:rPr>
          <w:rFonts w:asciiTheme="minorHAnsi" w:hAnsiTheme="minorHAnsi" w:cstheme="minorHAnsi"/>
        </w:rPr>
      </w:pPr>
      <w:r>
        <w:rPr>
          <w:rFonts w:asciiTheme="minorHAnsi" w:hAnsiTheme="minorHAnsi" w:cstheme="minorHAnsi"/>
        </w:rPr>
        <w:t>Summer A-Term</w:t>
      </w:r>
      <w:r w:rsidR="002D05B4" w:rsidRPr="00051D31">
        <w:rPr>
          <w:rFonts w:asciiTheme="minorHAnsi" w:hAnsiTheme="minorHAnsi" w:cstheme="minorHAnsi"/>
        </w:rPr>
        <w:t xml:space="preserve"> 202</w:t>
      </w:r>
      <w:r w:rsidR="000F5D81" w:rsidRPr="00051D31">
        <w:rPr>
          <w:rFonts w:asciiTheme="minorHAnsi" w:hAnsiTheme="minorHAnsi" w:cstheme="minorHAnsi"/>
        </w:rPr>
        <w:t>2</w:t>
      </w:r>
    </w:p>
    <w:p w:rsidR="002D05B4" w:rsidRDefault="00E52760" w:rsidP="002D05B4">
      <w:pPr>
        <w:jc w:val="center"/>
        <w:rPr>
          <w:rFonts w:asciiTheme="minorHAnsi" w:hAnsiTheme="minorHAnsi" w:cstheme="minorHAnsi"/>
        </w:rPr>
      </w:pPr>
      <w:r>
        <w:rPr>
          <w:rFonts w:asciiTheme="minorHAnsi" w:hAnsiTheme="minorHAnsi" w:cstheme="minorHAnsi"/>
        </w:rPr>
        <w:t>T</w:t>
      </w:r>
      <w:r w:rsidR="00297E38">
        <w:rPr>
          <w:rFonts w:asciiTheme="minorHAnsi" w:hAnsiTheme="minorHAnsi" w:cstheme="minorHAnsi"/>
        </w:rPr>
        <w:t xml:space="preserve">ues, </w:t>
      </w:r>
      <w:r>
        <w:rPr>
          <w:rFonts w:asciiTheme="minorHAnsi" w:hAnsiTheme="minorHAnsi" w:cstheme="minorHAnsi"/>
        </w:rPr>
        <w:t>W</w:t>
      </w:r>
      <w:r w:rsidR="00297E38">
        <w:rPr>
          <w:rFonts w:asciiTheme="minorHAnsi" w:hAnsiTheme="minorHAnsi" w:cstheme="minorHAnsi"/>
        </w:rPr>
        <w:t xml:space="preserve">ed, </w:t>
      </w:r>
      <w:r>
        <w:rPr>
          <w:rFonts w:asciiTheme="minorHAnsi" w:hAnsiTheme="minorHAnsi" w:cstheme="minorHAnsi"/>
        </w:rPr>
        <w:t>Th</w:t>
      </w:r>
      <w:r w:rsidR="00297E38">
        <w:rPr>
          <w:rFonts w:asciiTheme="minorHAnsi" w:hAnsiTheme="minorHAnsi" w:cstheme="minorHAnsi"/>
        </w:rPr>
        <w:t>urs</w:t>
      </w:r>
      <w:r w:rsidR="002D05B4" w:rsidRPr="00051D31">
        <w:rPr>
          <w:rFonts w:asciiTheme="minorHAnsi" w:hAnsiTheme="minorHAnsi" w:cstheme="minorHAnsi"/>
        </w:rPr>
        <w:t xml:space="preserve"> </w:t>
      </w:r>
      <w:r w:rsidR="000F5D81" w:rsidRPr="00051D31">
        <w:rPr>
          <w:rFonts w:asciiTheme="minorHAnsi" w:hAnsiTheme="minorHAnsi" w:cstheme="minorHAnsi"/>
        </w:rPr>
        <w:t>1</w:t>
      </w:r>
      <w:r w:rsidR="002D05B4" w:rsidRPr="00051D31">
        <w:rPr>
          <w:rFonts w:asciiTheme="minorHAnsi" w:hAnsiTheme="minorHAnsi" w:cstheme="minorHAnsi"/>
        </w:rPr>
        <w:t>:</w:t>
      </w:r>
      <w:r w:rsidR="00E20D1E">
        <w:rPr>
          <w:rFonts w:asciiTheme="minorHAnsi" w:hAnsiTheme="minorHAnsi" w:cstheme="minorHAnsi"/>
        </w:rPr>
        <w:t>5</w:t>
      </w:r>
      <w:r w:rsidR="002D05B4" w:rsidRPr="00051D31">
        <w:rPr>
          <w:rFonts w:asciiTheme="minorHAnsi" w:hAnsiTheme="minorHAnsi" w:cstheme="minorHAnsi"/>
        </w:rPr>
        <w:t>0-</w:t>
      </w:r>
      <w:r>
        <w:rPr>
          <w:rFonts w:asciiTheme="minorHAnsi" w:hAnsiTheme="minorHAnsi" w:cstheme="minorHAnsi"/>
        </w:rPr>
        <w:t>4:0</w:t>
      </w:r>
      <w:r w:rsidR="002D05B4" w:rsidRPr="00051D31">
        <w:rPr>
          <w:rFonts w:asciiTheme="minorHAnsi" w:hAnsiTheme="minorHAnsi" w:cstheme="minorHAnsi"/>
        </w:rPr>
        <w:t>0</w:t>
      </w:r>
    </w:p>
    <w:p w:rsidR="002B26DD" w:rsidRDefault="002B26DD" w:rsidP="002D05B4">
      <w:pPr>
        <w:jc w:val="center"/>
        <w:rPr>
          <w:rFonts w:asciiTheme="minorHAnsi" w:hAnsiTheme="minorHAnsi" w:cstheme="minorHAnsi"/>
        </w:rPr>
      </w:pPr>
    </w:p>
    <w:p w:rsidR="002B26DD" w:rsidRDefault="00CA3D6C" w:rsidP="002D05B4">
      <w:pPr>
        <w:jc w:val="center"/>
        <w:rPr>
          <w:rFonts w:asciiTheme="minorHAnsi" w:hAnsiTheme="minorHAnsi" w:cstheme="minorHAnsi"/>
        </w:rPr>
      </w:pPr>
      <w:r>
        <w:rPr>
          <w:rFonts w:asciiTheme="minorHAnsi" w:hAnsiTheme="minorHAnsi" w:cstheme="minorHAnsi"/>
        </w:rPr>
        <w:t xml:space="preserve">Canvas </w:t>
      </w:r>
      <w:r w:rsidR="002B26DD">
        <w:rPr>
          <w:rFonts w:asciiTheme="minorHAnsi" w:hAnsiTheme="minorHAnsi" w:cstheme="minorHAnsi"/>
        </w:rPr>
        <w:t>site:</w:t>
      </w:r>
      <w:r>
        <w:rPr>
          <w:rFonts w:asciiTheme="minorHAnsi" w:hAnsiTheme="minorHAnsi" w:cstheme="minorHAnsi"/>
        </w:rPr>
        <w:t xml:space="preserve"> </w:t>
      </w:r>
      <w:r w:rsidRPr="00CA3D6C">
        <w:rPr>
          <w:rFonts w:asciiTheme="minorHAnsi" w:hAnsiTheme="minorHAnsi" w:cstheme="minorHAnsi"/>
        </w:rPr>
        <w:t>https://canvas.uw.edu/courses/1556109</w:t>
      </w:r>
      <w:r w:rsidR="00E52760">
        <w:rPr>
          <w:rFonts w:asciiTheme="minorHAnsi" w:hAnsiTheme="minorHAnsi" w:cstheme="minorHAnsi"/>
        </w:rPr>
        <w:t xml:space="preserve"> </w:t>
      </w:r>
    </w:p>
    <w:p w:rsidR="002B26DD" w:rsidRDefault="002B26DD" w:rsidP="002B26DD">
      <w:pPr>
        <w:rPr>
          <w:rFonts w:asciiTheme="minorHAnsi" w:hAnsiTheme="minorHAnsi" w:cstheme="minorHAnsi"/>
        </w:rPr>
      </w:pPr>
    </w:p>
    <w:p w:rsidR="002D05B4" w:rsidRPr="00051D31" w:rsidRDefault="002D05B4" w:rsidP="002D05B4">
      <w:pPr>
        <w:jc w:val="center"/>
        <w:rPr>
          <w:rFonts w:asciiTheme="minorHAnsi" w:hAnsiTheme="minorHAnsi" w:cstheme="minorHAnsi"/>
        </w:rPr>
      </w:pPr>
      <w:r w:rsidRPr="00051D31">
        <w:rPr>
          <w:rFonts w:asciiTheme="minorHAnsi" w:hAnsiTheme="minorHAnsi" w:cstheme="minorHAnsi"/>
        </w:rPr>
        <w:t xml:space="preserve">Instructor: Joanne </w:t>
      </w:r>
      <w:proofErr w:type="spellStart"/>
      <w:r w:rsidRPr="00051D31">
        <w:rPr>
          <w:rFonts w:asciiTheme="minorHAnsi" w:hAnsiTheme="minorHAnsi" w:cstheme="minorHAnsi"/>
        </w:rPr>
        <w:t>Woiak</w:t>
      </w:r>
      <w:proofErr w:type="spellEnd"/>
    </w:p>
    <w:p w:rsidR="00D132B0" w:rsidRPr="00051D31" w:rsidRDefault="00BE5956" w:rsidP="00D132B0">
      <w:pPr>
        <w:jc w:val="center"/>
        <w:rPr>
          <w:rFonts w:asciiTheme="minorHAnsi" w:hAnsiTheme="minorHAnsi" w:cstheme="minorHAnsi"/>
        </w:rPr>
      </w:pPr>
      <w:hyperlink r:id="rId7" w:history="1">
        <w:r w:rsidR="00A91FA7" w:rsidRPr="00051D31">
          <w:rPr>
            <w:rStyle w:val="Hyperlink"/>
            <w:rFonts w:asciiTheme="minorHAnsi" w:hAnsiTheme="minorHAnsi" w:cstheme="minorHAnsi"/>
          </w:rPr>
          <w:t>jwoiak@uw.edu</w:t>
        </w:r>
      </w:hyperlink>
    </w:p>
    <w:p w:rsidR="00A91FA7" w:rsidRPr="00051D31" w:rsidRDefault="00303FBD" w:rsidP="00A91FA7">
      <w:pPr>
        <w:jc w:val="center"/>
        <w:rPr>
          <w:rFonts w:asciiTheme="minorHAnsi" w:hAnsiTheme="minorHAnsi" w:cstheme="minorHAnsi"/>
          <w:color w:val="000000" w:themeColor="text1"/>
        </w:rPr>
      </w:pPr>
      <w:r w:rsidRPr="00051D31">
        <w:rPr>
          <w:rFonts w:asciiTheme="minorHAnsi" w:hAnsiTheme="minorHAnsi" w:cstheme="minorHAnsi"/>
          <w:color w:val="000000" w:themeColor="text1"/>
        </w:rPr>
        <w:t>Campus</w:t>
      </w:r>
      <w:r w:rsidR="00A91FA7" w:rsidRPr="00051D31">
        <w:rPr>
          <w:rFonts w:asciiTheme="minorHAnsi" w:hAnsiTheme="minorHAnsi" w:cstheme="minorHAnsi"/>
          <w:color w:val="000000" w:themeColor="text1"/>
        </w:rPr>
        <w:t xml:space="preserve"> Office: Smith 019</w:t>
      </w:r>
    </w:p>
    <w:p w:rsidR="00A91FA7" w:rsidRDefault="00A91FA7" w:rsidP="00A91FA7">
      <w:pPr>
        <w:jc w:val="center"/>
        <w:rPr>
          <w:rFonts w:ascii="Calibri" w:hAnsi="Calibri" w:cs="Arial"/>
          <w:color w:val="000000" w:themeColor="text1"/>
        </w:rPr>
      </w:pPr>
      <w:r w:rsidRPr="00051D31">
        <w:rPr>
          <w:rFonts w:asciiTheme="minorHAnsi" w:hAnsiTheme="minorHAnsi" w:cstheme="minorHAnsi"/>
          <w:color w:val="000000" w:themeColor="text1"/>
        </w:rPr>
        <w:t>Zoom Office: URL on C</w:t>
      </w:r>
      <w:r>
        <w:rPr>
          <w:rFonts w:ascii="Calibri" w:hAnsi="Calibri" w:cs="Arial"/>
          <w:color w:val="000000" w:themeColor="text1"/>
        </w:rPr>
        <w:t>anvas</w:t>
      </w:r>
    </w:p>
    <w:p w:rsidR="002B26DD" w:rsidRDefault="002B26DD" w:rsidP="00A91FA7">
      <w:pPr>
        <w:jc w:val="center"/>
        <w:rPr>
          <w:rFonts w:ascii="Calibri" w:hAnsi="Calibri" w:cs="Arial"/>
          <w:color w:val="000000" w:themeColor="text1"/>
        </w:rPr>
      </w:pPr>
    </w:p>
    <w:p w:rsidR="002B26DD" w:rsidRDefault="002B26DD" w:rsidP="002B26DD">
      <w:pPr>
        <w:jc w:val="center"/>
        <w:rPr>
          <w:rFonts w:asciiTheme="minorHAnsi" w:hAnsiTheme="minorHAnsi" w:cstheme="minorHAnsi"/>
        </w:rPr>
      </w:pPr>
      <w:r>
        <w:rPr>
          <w:rFonts w:asciiTheme="minorHAnsi" w:hAnsiTheme="minorHAnsi" w:cstheme="minorHAnsi"/>
        </w:rPr>
        <w:t>Class Meetings:</w:t>
      </w:r>
    </w:p>
    <w:p w:rsidR="002B26DD" w:rsidRDefault="002B26DD" w:rsidP="00F3511F">
      <w:pPr>
        <w:jc w:val="center"/>
        <w:rPr>
          <w:rFonts w:asciiTheme="minorHAnsi" w:hAnsiTheme="minorHAnsi" w:cstheme="minorHAnsi"/>
        </w:rPr>
      </w:pPr>
      <w:r>
        <w:rPr>
          <w:rFonts w:asciiTheme="minorHAnsi" w:hAnsiTheme="minorHAnsi" w:cstheme="minorHAnsi"/>
        </w:rPr>
        <w:t xml:space="preserve">Classroom </w:t>
      </w:r>
      <w:r w:rsidR="00E52760">
        <w:rPr>
          <w:rFonts w:asciiTheme="minorHAnsi" w:hAnsiTheme="minorHAnsi" w:cstheme="minorHAnsi"/>
        </w:rPr>
        <w:t>Smith 309</w:t>
      </w:r>
      <w:r w:rsidR="00F3511F">
        <w:rPr>
          <w:rFonts w:asciiTheme="minorHAnsi" w:hAnsiTheme="minorHAnsi" w:cstheme="minorHAnsi"/>
        </w:rPr>
        <w:t xml:space="preserve"> &amp; </w:t>
      </w:r>
      <w:r>
        <w:rPr>
          <w:rFonts w:asciiTheme="minorHAnsi" w:hAnsiTheme="minorHAnsi" w:cstheme="minorHAnsi"/>
        </w:rPr>
        <w:t>Zoom synchronously</w:t>
      </w:r>
    </w:p>
    <w:p w:rsidR="002B26DD" w:rsidRPr="002B26DD" w:rsidRDefault="002B26DD" w:rsidP="002B26DD">
      <w:pPr>
        <w:jc w:val="center"/>
        <w:rPr>
          <w:rFonts w:asciiTheme="minorHAnsi" w:hAnsiTheme="minorHAnsi" w:cstheme="minorHAnsi"/>
        </w:rPr>
      </w:pPr>
      <w:r>
        <w:rPr>
          <w:rFonts w:asciiTheme="minorHAnsi" w:hAnsiTheme="minorHAnsi" w:cstheme="minorHAnsi"/>
        </w:rPr>
        <w:t>All class sessions will be recorded</w:t>
      </w:r>
    </w:p>
    <w:p w:rsidR="00A91FA7" w:rsidRPr="001A150F" w:rsidRDefault="00A91FA7" w:rsidP="00A91FA7">
      <w:pPr>
        <w:pStyle w:val="Heading1"/>
      </w:pPr>
      <w:r w:rsidRPr="001A150F">
        <w:t>Getting started:</w:t>
      </w:r>
    </w:p>
    <w:p w:rsidR="00A91FA7" w:rsidRPr="00F3511F" w:rsidRDefault="00A91FA7" w:rsidP="00F3511F">
      <w:pPr>
        <w:shd w:val="clear" w:color="auto" w:fill="FFFFFF"/>
        <w:ind w:firstLine="720"/>
        <w:rPr>
          <w:rFonts w:asciiTheme="minorHAnsi" w:hAnsiTheme="minorHAnsi" w:cstheme="minorHAnsi"/>
          <w:color w:val="000000" w:themeColor="text1"/>
        </w:rPr>
      </w:pPr>
      <w:r w:rsidRPr="00051D31">
        <w:rPr>
          <w:rFonts w:asciiTheme="minorHAnsi" w:hAnsiTheme="minorHAnsi" w:cstheme="minorHAnsi"/>
          <w:color w:val="000000" w:themeColor="text1"/>
        </w:rPr>
        <w:t>Welcome to my disability studies class on the histories of disability! I understand that these are unique circumstances and transitional times. I am here to support you. The course is designed to provide flexibility in how you access the content and how you show your engagement with the material. I’m looking forward to teaching and learning with you this quarter.</w:t>
      </w:r>
      <w:r w:rsidR="00F3511F">
        <w:rPr>
          <w:rFonts w:asciiTheme="minorHAnsi" w:hAnsiTheme="minorHAnsi" w:cstheme="minorHAnsi"/>
          <w:color w:val="000000" w:themeColor="text1"/>
        </w:rPr>
        <w:t xml:space="preserve"> </w:t>
      </w:r>
      <w:r w:rsidRPr="00051D31">
        <w:rPr>
          <w:rFonts w:asciiTheme="minorHAnsi" w:hAnsiTheme="minorHAnsi" w:cstheme="minorHAnsi"/>
          <w:bCs/>
          <w:color w:val="000000" w:themeColor="text1"/>
        </w:rPr>
        <w:t xml:space="preserve">To begin the course, on the Canvas Home Page click on “Getting Started.” </w:t>
      </w:r>
      <w:r w:rsidRPr="00051D31">
        <w:rPr>
          <w:rFonts w:asciiTheme="minorHAnsi" w:hAnsiTheme="minorHAnsi" w:cstheme="minorHAnsi"/>
        </w:rPr>
        <w:t xml:space="preserve">The first class will take place </w:t>
      </w:r>
      <w:r w:rsidR="00B81B7D" w:rsidRPr="00051D31">
        <w:rPr>
          <w:rFonts w:asciiTheme="minorHAnsi" w:hAnsiTheme="minorHAnsi" w:cstheme="minorHAnsi"/>
        </w:rPr>
        <w:t xml:space="preserve">on </w:t>
      </w:r>
      <w:r w:rsidR="00D6027E">
        <w:rPr>
          <w:rFonts w:asciiTheme="minorHAnsi" w:hAnsiTheme="minorHAnsi" w:cstheme="minorHAnsi"/>
        </w:rPr>
        <w:t>in Smith 309 &amp; on Zoom, Tuesday, June 21, 1:</w:t>
      </w:r>
      <w:r w:rsidR="00AA5580">
        <w:rPr>
          <w:rFonts w:asciiTheme="minorHAnsi" w:hAnsiTheme="minorHAnsi" w:cstheme="minorHAnsi"/>
        </w:rPr>
        <w:t>5</w:t>
      </w:r>
      <w:r w:rsidR="00D6027E">
        <w:rPr>
          <w:rFonts w:asciiTheme="minorHAnsi" w:hAnsiTheme="minorHAnsi" w:cstheme="minorHAnsi"/>
        </w:rPr>
        <w:t>0pm,</w:t>
      </w:r>
      <w:r w:rsidRPr="00051D31">
        <w:rPr>
          <w:rFonts w:asciiTheme="minorHAnsi" w:hAnsiTheme="minorHAnsi" w:cstheme="minorHAnsi"/>
        </w:rPr>
        <w:t xml:space="preserve"> and it will be recorded for asynchronous access.</w:t>
      </w:r>
    </w:p>
    <w:p w:rsidR="002D05B4" w:rsidRPr="002D05B4" w:rsidRDefault="002D05B4" w:rsidP="002D05B4">
      <w:pPr>
        <w:pStyle w:val="Heading1"/>
      </w:pPr>
      <w:r w:rsidRPr="002D05B4">
        <w:t xml:space="preserve">Course </w:t>
      </w:r>
      <w:r w:rsidR="00D132B0">
        <w:t>description</w:t>
      </w:r>
      <w:r w:rsidRPr="002D05B4">
        <w:t xml:space="preserve">: </w:t>
      </w:r>
    </w:p>
    <w:p w:rsidR="00466A47" w:rsidRPr="00056C04" w:rsidRDefault="000179C5" w:rsidP="00466A47">
      <w:pPr>
        <w:ind w:firstLine="720"/>
        <w:rPr>
          <w:rFonts w:asciiTheme="minorHAnsi" w:hAnsiTheme="minorHAnsi" w:cstheme="minorHAnsi"/>
        </w:rPr>
      </w:pPr>
      <w:r w:rsidRPr="00E20D1E">
        <w:rPr>
          <w:rFonts w:asciiTheme="minorHAnsi" w:hAnsiTheme="minorHAnsi" w:cstheme="minorHAnsi"/>
        </w:rPr>
        <w:t>“It is time to bring disability from the margins to the center of historical inquiry”</w:t>
      </w:r>
      <w:r w:rsidR="00E20D1E">
        <w:rPr>
          <w:rFonts w:asciiTheme="minorHAnsi" w:hAnsiTheme="minorHAnsi" w:cstheme="minorHAnsi"/>
        </w:rPr>
        <w:t xml:space="preserve"> (</w:t>
      </w:r>
      <w:proofErr w:type="spellStart"/>
      <w:r w:rsidR="00E20D1E">
        <w:rPr>
          <w:rFonts w:asciiTheme="minorHAnsi" w:hAnsiTheme="minorHAnsi" w:cstheme="minorHAnsi"/>
        </w:rPr>
        <w:t>Baynton</w:t>
      </w:r>
      <w:proofErr w:type="spellEnd"/>
      <w:r w:rsidR="00E20D1E">
        <w:rPr>
          <w:rFonts w:asciiTheme="minorHAnsi" w:hAnsiTheme="minorHAnsi" w:cstheme="minorHAnsi"/>
        </w:rPr>
        <w:t xml:space="preserve"> 2001).</w:t>
      </w:r>
      <w:r w:rsidRPr="00E20D1E">
        <w:rPr>
          <w:rFonts w:asciiTheme="minorHAnsi" w:hAnsiTheme="minorHAnsi" w:cstheme="minorHAnsi"/>
        </w:rPr>
        <w:t xml:space="preserve"> </w:t>
      </w:r>
      <w:r w:rsidR="00E20D1E" w:rsidRPr="00E20D1E">
        <w:rPr>
          <w:rFonts w:asciiTheme="minorHAnsi" w:hAnsiTheme="minorHAnsi" w:cstheme="minorHAnsi"/>
          <w:color w:val="000000" w:themeColor="text1"/>
        </w:rPr>
        <w:t>This course seeks to engag</w:t>
      </w:r>
      <w:r w:rsidR="00E20D1E">
        <w:rPr>
          <w:rFonts w:asciiTheme="minorHAnsi" w:hAnsiTheme="minorHAnsi" w:cstheme="minorHAnsi"/>
          <w:color w:val="000000" w:themeColor="text1"/>
        </w:rPr>
        <w:t>e</w:t>
      </w:r>
      <w:r w:rsidR="00E20D1E" w:rsidRPr="00E20D1E">
        <w:rPr>
          <w:rFonts w:asciiTheme="minorHAnsi" w:hAnsiTheme="minorHAnsi" w:cstheme="minorHAnsi"/>
          <w:color w:val="000000" w:themeColor="text1"/>
        </w:rPr>
        <w:t xml:space="preserve"> with topics and themes in the histories of disability in the United States from the 19</w:t>
      </w:r>
      <w:r w:rsidR="00E20D1E" w:rsidRPr="00E20D1E">
        <w:rPr>
          <w:rFonts w:asciiTheme="minorHAnsi" w:hAnsiTheme="minorHAnsi" w:cstheme="minorHAnsi"/>
          <w:color w:val="000000" w:themeColor="text1"/>
          <w:vertAlign w:val="superscript"/>
        </w:rPr>
        <w:t>th</w:t>
      </w:r>
      <w:r w:rsidR="00E20D1E" w:rsidRPr="00E20D1E">
        <w:rPr>
          <w:rFonts w:asciiTheme="minorHAnsi" w:hAnsiTheme="minorHAnsi" w:cstheme="minorHAnsi"/>
          <w:color w:val="000000" w:themeColor="text1"/>
        </w:rPr>
        <w:t> to the 21</w:t>
      </w:r>
      <w:r w:rsidR="00E20D1E" w:rsidRPr="00E20D1E">
        <w:rPr>
          <w:rFonts w:asciiTheme="minorHAnsi" w:hAnsiTheme="minorHAnsi" w:cstheme="minorHAnsi"/>
          <w:color w:val="000000" w:themeColor="text1"/>
          <w:vertAlign w:val="superscript"/>
        </w:rPr>
        <w:t>st</w:t>
      </w:r>
      <w:r w:rsidR="00E20D1E" w:rsidRPr="00E20D1E">
        <w:rPr>
          <w:rFonts w:asciiTheme="minorHAnsi" w:hAnsiTheme="minorHAnsi" w:cstheme="minorHAnsi"/>
          <w:color w:val="000000" w:themeColor="text1"/>
        </w:rPr>
        <w:t xml:space="preserve"> centuries. </w:t>
      </w:r>
      <w:r w:rsidR="00E20D1E">
        <w:rPr>
          <w:rFonts w:asciiTheme="minorHAnsi" w:hAnsiTheme="minorHAnsi" w:cstheme="minorHAnsi"/>
          <w:color w:val="000000" w:themeColor="text1"/>
        </w:rPr>
        <w:t>We</w:t>
      </w:r>
      <w:r w:rsidR="00E20D1E" w:rsidRPr="00E20D1E">
        <w:rPr>
          <w:rFonts w:asciiTheme="minorHAnsi" w:hAnsiTheme="minorHAnsi" w:cstheme="minorHAnsi"/>
          <w:color w:val="000000" w:themeColor="text1"/>
        </w:rPr>
        <w:t xml:space="preserve"> will consider how historical analysis can more fully encompass the lives of disabled people, as well as the ways that the concept of disability has worked with—and against—other forms of discrimination and rights movements in American society. Learning goals are to deepen our understanding of disability and ableism in the past and how these may shape the present. How does disability as a category of analysis inform other social constructions such as race, ethnicity, gender, and sexuality? Course topics will also focus on the histories of disability activism, design, and accessibility</w:t>
      </w:r>
      <w:r w:rsidR="00DC7960">
        <w:rPr>
          <w:rFonts w:asciiTheme="minorHAnsi" w:hAnsiTheme="minorHAnsi" w:cstheme="minorHAnsi"/>
          <w:color w:val="000000" w:themeColor="text1"/>
        </w:rPr>
        <w:t xml:space="preserve">. </w:t>
      </w:r>
      <w:r w:rsidR="00BE0845">
        <w:rPr>
          <w:rFonts w:asciiTheme="minorHAnsi" w:hAnsiTheme="minorHAnsi" w:cstheme="minorHAnsi"/>
          <w:color w:val="000000" w:themeColor="text1"/>
        </w:rPr>
        <w:t xml:space="preserve">We will engage with ways that </w:t>
      </w:r>
      <w:r w:rsidR="00BE0845" w:rsidRPr="00056C04">
        <w:rPr>
          <w:rFonts w:asciiTheme="minorHAnsi" w:hAnsiTheme="minorHAnsi" w:cstheme="minorHAnsi"/>
        </w:rPr>
        <w:t>“artifacts actively shape and define disability”</w:t>
      </w:r>
      <w:r w:rsidR="00BE0845">
        <w:rPr>
          <w:rFonts w:asciiTheme="minorHAnsi" w:hAnsiTheme="minorHAnsi" w:cstheme="minorHAnsi"/>
        </w:rPr>
        <w:t xml:space="preserve"> (Ott 20</w:t>
      </w:r>
      <w:r w:rsidR="003F1B4A">
        <w:rPr>
          <w:rFonts w:asciiTheme="minorHAnsi" w:hAnsiTheme="minorHAnsi" w:cstheme="minorHAnsi"/>
        </w:rPr>
        <w:t>14</w:t>
      </w:r>
      <w:r w:rsidR="00BE0845">
        <w:rPr>
          <w:rFonts w:asciiTheme="minorHAnsi" w:hAnsiTheme="minorHAnsi" w:cstheme="minorHAnsi"/>
        </w:rPr>
        <w:t>),</w:t>
      </w:r>
      <w:r w:rsidR="00BE0845" w:rsidRPr="00056C04">
        <w:rPr>
          <w:rFonts w:asciiTheme="minorHAnsi" w:hAnsiTheme="minorHAnsi" w:cstheme="minorHAnsi"/>
        </w:rPr>
        <w:t xml:space="preserve"> </w:t>
      </w:r>
      <w:r w:rsidR="00E20D1E">
        <w:rPr>
          <w:rFonts w:asciiTheme="minorHAnsi" w:hAnsiTheme="minorHAnsi" w:cstheme="minorHAnsi"/>
          <w:color w:val="000000" w:themeColor="text1"/>
        </w:rPr>
        <w:t>as well as the</w:t>
      </w:r>
      <w:r w:rsidR="00DC7960">
        <w:rPr>
          <w:rFonts w:asciiTheme="minorHAnsi" w:hAnsiTheme="minorHAnsi" w:cstheme="minorHAnsi"/>
          <w:color w:val="000000" w:themeColor="text1"/>
        </w:rPr>
        <w:t xml:space="preserve"> practice and </w:t>
      </w:r>
      <w:r w:rsidR="00E20D1E" w:rsidRPr="00E20D1E">
        <w:rPr>
          <w:rFonts w:asciiTheme="minorHAnsi" w:hAnsiTheme="minorHAnsi" w:cstheme="minorHAnsi"/>
          <w:color w:val="000000" w:themeColor="text1"/>
        </w:rPr>
        <w:t xml:space="preserve">politics of producing and disseminating knowledge of the histories of disabled people and disability. </w:t>
      </w:r>
      <w:r w:rsidR="00466A47">
        <w:rPr>
          <w:rFonts w:asciiTheme="minorHAnsi" w:hAnsiTheme="minorHAnsi" w:cstheme="minorHAnsi"/>
          <w:color w:val="000000" w:themeColor="text1"/>
        </w:rPr>
        <w:t xml:space="preserve">Our </w:t>
      </w:r>
      <w:r w:rsidR="00466A47" w:rsidRPr="00056C04">
        <w:rPr>
          <w:rFonts w:asciiTheme="minorHAnsi" w:hAnsiTheme="minorHAnsi" w:cstheme="minorHAnsi"/>
        </w:rPr>
        <w:t>readings</w:t>
      </w:r>
      <w:r w:rsidR="00466A47">
        <w:rPr>
          <w:rFonts w:asciiTheme="minorHAnsi" w:hAnsiTheme="minorHAnsi" w:cstheme="minorHAnsi"/>
        </w:rPr>
        <w:t xml:space="preserve"> </w:t>
      </w:r>
      <w:r w:rsidR="00466A47" w:rsidRPr="00056C04">
        <w:rPr>
          <w:rFonts w:asciiTheme="minorHAnsi" w:hAnsiTheme="minorHAnsi" w:cstheme="minorHAnsi"/>
        </w:rPr>
        <w:t xml:space="preserve">are grouped thematically and explore experiences and interpretations of oppression and agency. </w:t>
      </w:r>
    </w:p>
    <w:p w:rsidR="00E20D1E" w:rsidRDefault="00E20D1E" w:rsidP="00E20D1E">
      <w:pPr>
        <w:shd w:val="clear" w:color="auto" w:fill="FFFFFF"/>
        <w:spacing w:before="180" w:after="180"/>
        <w:ind w:firstLine="720"/>
        <w:rPr>
          <w:rFonts w:asciiTheme="minorHAnsi" w:hAnsiTheme="minorHAnsi" w:cstheme="minorHAnsi"/>
          <w:color w:val="000000" w:themeColor="text1"/>
        </w:rPr>
      </w:pPr>
      <w:r w:rsidRPr="00E20D1E">
        <w:rPr>
          <w:rFonts w:asciiTheme="minorHAnsi" w:hAnsiTheme="minorHAnsi" w:cstheme="minorHAnsi"/>
          <w:color w:val="000000" w:themeColor="text1"/>
        </w:rPr>
        <w:t xml:space="preserve">Specific topics to be covered include the Section 504 sit-in for disability rights and the role of the Black Panther Party (1977); the history of eugenics, settler ableism, and the Canton </w:t>
      </w:r>
      <w:r w:rsidRPr="00E20D1E">
        <w:rPr>
          <w:rFonts w:asciiTheme="minorHAnsi" w:hAnsiTheme="minorHAnsi" w:cstheme="minorHAnsi"/>
          <w:color w:val="000000" w:themeColor="text1"/>
        </w:rPr>
        <w:lastRenderedPageBreak/>
        <w:t>Asylum (1902-1934); how disability and disability disavowal were used in debates over women’s rights and gay rights; and the history of accessible design and disability material culture.</w:t>
      </w:r>
      <w:r w:rsidR="00466A47">
        <w:rPr>
          <w:rFonts w:asciiTheme="minorHAnsi" w:hAnsiTheme="minorHAnsi" w:cstheme="minorHAnsi"/>
          <w:color w:val="000000" w:themeColor="text1"/>
        </w:rPr>
        <w:t xml:space="preserve"> </w:t>
      </w:r>
      <w:r w:rsidR="00466A47" w:rsidRPr="00E20D1E">
        <w:rPr>
          <w:rFonts w:asciiTheme="minorHAnsi" w:hAnsiTheme="minorHAnsi" w:cstheme="minorHAnsi"/>
          <w:color w:val="000000" w:themeColor="text1"/>
        </w:rPr>
        <w:t>The course counts as a W or writing credit course.</w:t>
      </w:r>
    </w:p>
    <w:p w:rsidR="00BE0845" w:rsidRDefault="00DC7960" w:rsidP="00BE0845">
      <w:pPr>
        <w:shd w:val="clear" w:color="auto" w:fill="FFFFFF"/>
        <w:spacing w:before="180" w:after="180"/>
        <w:ind w:firstLine="720"/>
        <w:rPr>
          <w:rFonts w:asciiTheme="minorHAnsi" w:hAnsiTheme="minorHAnsi" w:cstheme="minorHAnsi"/>
          <w:color w:val="000000" w:themeColor="text1"/>
        </w:rPr>
      </w:pPr>
      <w:r>
        <w:rPr>
          <w:rFonts w:asciiTheme="minorHAnsi" w:hAnsiTheme="minorHAnsi" w:cstheme="minorHAnsi"/>
          <w:color w:val="000000" w:themeColor="text1"/>
        </w:rPr>
        <w:t xml:space="preserve">Methods of instruction will encompass class discussions and posts, lectures, podcasts, webinars, and films. </w:t>
      </w:r>
      <w:r w:rsidR="00466A47" w:rsidRPr="00E20D1E">
        <w:rPr>
          <w:rFonts w:asciiTheme="minorHAnsi" w:hAnsiTheme="minorHAnsi" w:cstheme="minorHAnsi"/>
          <w:color w:val="000000" w:themeColor="text1"/>
        </w:rPr>
        <w:t>There will be synchronous and asynchronous</w:t>
      </w:r>
      <w:r w:rsidR="00466A47">
        <w:rPr>
          <w:rFonts w:asciiTheme="minorHAnsi" w:hAnsiTheme="minorHAnsi" w:cstheme="minorHAnsi"/>
          <w:color w:val="000000" w:themeColor="text1"/>
        </w:rPr>
        <w:t xml:space="preserve"> </w:t>
      </w:r>
      <w:r w:rsidR="00466A47" w:rsidRPr="00E20D1E">
        <w:rPr>
          <w:rFonts w:asciiTheme="minorHAnsi" w:hAnsiTheme="minorHAnsi" w:cstheme="minorHAnsi"/>
          <w:color w:val="000000" w:themeColor="text1"/>
        </w:rPr>
        <w:t>participation options</w:t>
      </w:r>
      <w:r w:rsidR="00466A47">
        <w:rPr>
          <w:rFonts w:asciiTheme="minorHAnsi" w:hAnsiTheme="minorHAnsi" w:cstheme="minorHAnsi"/>
          <w:color w:val="000000" w:themeColor="text1"/>
        </w:rPr>
        <w:t xml:space="preserve">. </w:t>
      </w:r>
      <w:r w:rsidR="00E20D1E" w:rsidRPr="00E20D1E">
        <w:rPr>
          <w:rFonts w:asciiTheme="minorHAnsi" w:hAnsiTheme="minorHAnsi" w:cstheme="minorHAnsi"/>
          <w:color w:val="000000" w:themeColor="text1"/>
        </w:rPr>
        <w:t xml:space="preserve">The course content will be offered in a variety of modalities in order to provide as much flexibility and accessibility as possible. </w:t>
      </w:r>
      <w:r w:rsidR="00CF6C26">
        <w:rPr>
          <w:rFonts w:asciiTheme="minorHAnsi" w:hAnsiTheme="minorHAnsi" w:cstheme="minorHAnsi"/>
          <w:color w:val="000000" w:themeColor="text1"/>
        </w:rPr>
        <w:t>A</w:t>
      </w:r>
      <w:r w:rsidR="00CF6C26" w:rsidRPr="00E20D1E">
        <w:rPr>
          <w:rFonts w:asciiTheme="minorHAnsi" w:hAnsiTheme="minorHAnsi" w:cstheme="minorHAnsi"/>
          <w:color w:val="000000" w:themeColor="text1"/>
        </w:rPr>
        <w:t>ll class materials will be available for asynchronous access</w:t>
      </w:r>
      <w:r w:rsidR="008A48BA">
        <w:rPr>
          <w:rFonts w:asciiTheme="minorHAnsi" w:hAnsiTheme="minorHAnsi" w:cstheme="minorHAnsi"/>
          <w:color w:val="000000" w:themeColor="text1"/>
        </w:rPr>
        <w:t>, and class meetings will be recorded</w:t>
      </w:r>
      <w:r w:rsidR="00466A47">
        <w:rPr>
          <w:rFonts w:asciiTheme="minorHAnsi" w:hAnsiTheme="minorHAnsi" w:cstheme="minorHAnsi"/>
          <w:color w:val="000000" w:themeColor="text1"/>
        </w:rPr>
        <w:t>.</w:t>
      </w:r>
      <w:r w:rsidR="00CF6C26" w:rsidRPr="00E20D1E">
        <w:rPr>
          <w:rFonts w:asciiTheme="minorHAnsi" w:hAnsiTheme="minorHAnsi" w:cstheme="minorHAnsi"/>
          <w:color w:val="000000" w:themeColor="text1"/>
        </w:rPr>
        <w:t xml:space="preserve"> My goal is to support you this summer in engaging with the course material while navigating hybrid learning.</w:t>
      </w:r>
      <w:r w:rsidR="00466A47">
        <w:rPr>
          <w:rFonts w:asciiTheme="minorHAnsi" w:hAnsiTheme="minorHAnsi" w:cstheme="minorHAnsi"/>
          <w:color w:val="000000" w:themeColor="text1"/>
        </w:rPr>
        <w:t xml:space="preserve"> </w:t>
      </w:r>
      <w:r w:rsidR="00BE0845">
        <w:rPr>
          <w:rFonts w:asciiTheme="minorHAnsi" w:hAnsiTheme="minorHAnsi" w:cstheme="minorHAnsi"/>
          <w:color w:val="000000" w:themeColor="text1"/>
        </w:rPr>
        <w:t>The plan for course delivery is:</w:t>
      </w:r>
    </w:p>
    <w:p w:rsidR="00BE0845" w:rsidRPr="006454AE" w:rsidRDefault="00BE0845" w:rsidP="00F139E9">
      <w:pPr>
        <w:pStyle w:val="ListParagraph"/>
        <w:numPr>
          <w:ilvl w:val="0"/>
          <w:numId w:val="5"/>
        </w:numPr>
        <w:shd w:val="clear" w:color="auto" w:fill="FFFFFF"/>
        <w:spacing w:before="180" w:after="180"/>
        <w:rPr>
          <w:rFonts w:cstheme="minorHAnsi"/>
          <w:color w:val="000000" w:themeColor="text1"/>
        </w:rPr>
      </w:pPr>
      <w:r w:rsidRPr="006454AE">
        <w:rPr>
          <w:rFonts w:cstheme="minorHAnsi"/>
          <w:color w:val="000000" w:themeColor="text1"/>
        </w:rPr>
        <w:t>Mondays: Pre-recorded lectures and podcasts</w:t>
      </w:r>
      <w:r w:rsidR="008A48BA">
        <w:rPr>
          <w:rFonts w:cstheme="minorHAnsi"/>
          <w:color w:val="000000" w:themeColor="text1"/>
        </w:rPr>
        <w:t>. N</w:t>
      </w:r>
      <w:r w:rsidRPr="006454AE">
        <w:rPr>
          <w:rFonts w:cstheme="minorHAnsi"/>
          <w:color w:val="000000" w:themeColor="text1"/>
        </w:rPr>
        <w:t>o synchronous meetings.</w:t>
      </w:r>
    </w:p>
    <w:p w:rsidR="00CF6C26" w:rsidRPr="006454AE" w:rsidRDefault="00BE0845" w:rsidP="00F139E9">
      <w:pPr>
        <w:pStyle w:val="ListParagraph"/>
        <w:numPr>
          <w:ilvl w:val="0"/>
          <w:numId w:val="5"/>
        </w:numPr>
        <w:shd w:val="clear" w:color="auto" w:fill="FFFFFF"/>
        <w:spacing w:before="180" w:after="180"/>
        <w:rPr>
          <w:rFonts w:cstheme="minorHAnsi"/>
          <w:color w:val="000000" w:themeColor="text1"/>
        </w:rPr>
      </w:pPr>
      <w:r w:rsidRPr="006454AE">
        <w:rPr>
          <w:rFonts w:cstheme="minorHAnsi"/>
          <w:color w:val="000000" w:themeColor="text1"/>
        </w:rPr>
        <w:t xml:space="preserve">Tuesdays: Class meets </w:t>
      </w:r>
      <w:r w:rsidR="00CF6C26" w:rsidRPr="006454AE">
        <w:rPr>
          <w:rFonts w:cstheme="minorHAnsi"/>
          <w:color w:val="000000" w:themeColor="text1"/>
        </w:rPr>
        <w:t xml:space="preserve">hybrid </w:t>
      </w:r>
      <w:r w:rsidRPr="006454AE">
        <w:rPr>
          <w:rFonts w:cstheme="minorHAnsi"/>
          <w:color w:val="000000" w:themeColor="text1"/>
        </w:rPr>
        <w:t>in person and on Zoom</w:t>
      </w:r>
      <w:r w:rsidR="00CF6C26" w:rsidRPr="006454AE">
        <w:rPr>
          <w:rFonts w:cstheme="minorHAnsi"/>
          <w:color w:val="000000" w:themeColor="text1"/>
        </w:rPr>
        <w:t>, 1:50-4:00.</w:t>
      </w:r>
    </w:p>
    <w:p w:rsidR="00CF6C26" w:rsidRPr="006454AE" w:rsidRDefault="00CF6C26" w:rsidP="00F139E9">
      <w:pPr>
        <w:pStyle w:val="ListParagraph"/>
        <w:numPr>
          <w:ilvl w:val="0"/>
          <w:numId w:val="5"/>
        </w:numPr>
        <w:shd w:val="clear" w:color="auto" w:fill="FFFFFF"/>
        <w:spacing w:before="180" w:after="180"/>
        <w:rPr>
          <w:rFonts w:cstheme="minorHAnsi"/>
          <w:color w:val="000000" w:themeColor="text1"/>
        </w:rPr>
      </w:pPr>
      <w:r w:rsidRPr="006454AE">
        <w:rPr>
          <w:rFonts w:cstheme="minorHAnsi"/>
          <w:color w:val="000000" w:themeColor="text1"/>
        </w:rPr>
        <w:t>Wednesdays: Class meets hybrid in person and on Zoom, 1:50-</w:t>
      </w:r>
      <w:r w:rsidR="005D6B22">
        <w:rPr>
          <w:rFonts w:cstheme="minorHAnsi"/>
          <w:color w:val="000000" w:themeColor="text1"/>
        </w:rPr>
        <w:t>4</w:t>
      </w:r>
      <w:r w:rsidRPr="006454AE">
        <w:rPr>
          <w:rFonts w:cstheme="minorHAnsi"/>
          <w:color w:val="000000" w:themeColor="text1"/>
        </w:rPr>
        <w:t>:</w:t>
      </w:r>
      <w:r w:rsidR="005D6B22">
        <w:rPr>
          <w:rFonts w:cstheme="minorHAnsi"/>
          <w:color w:val="000000" w:themeColor="text1"/>
        </w:rPr>
        <w:t>0</w:t>
      </w:r>
      <w:r w:rsidRPr="006454AE">
        <w:rPr>
          <w:rFonts w:cstheme="minorHAnsi"/>
          <w:color w:val="000000" w:themeColor="text1"/>
        </w:rPr>
        <w:t>0.</w:t>
      </w:r>
    </w:p>
    <w:p w:rsidR="00CF6C26" w:rsidRPr="006454AE" w:rsidRDefault="00CF6C26" w:rsidP="00F139E9">
      <w:pPr>
        <w:pStyle w:val="ListParagraph"/>
        <w:numPr>
          <w:ilvl w:val="0"/>
          <w:numId w:val="5"/>
        </w:numPr>
        <w:shd w:val="clear" w:color="auto" w:fill="FFFFFF"/>
        <w:spacing w:before="180" w:after="180"/>
        <w:rPr>
          <w:rFonts w:cstheme="minorHAnsi"/>
          <w:color w:val="000000" w:themeColor="text1"/>
        </w:rPr>
      </w:pPr>
      <w:r w:rsidRPr="006454AE">
        <w:rPr>
          <w:rFonts w:cstheme="minorHAnsi"/>
          <w:color w:val="000000" w:themeColor="text1"/>
        </w:rPr>
        <w:t>Thursdays: Class meets on Zoom only, 1:50-4:00.</w:t>
      </w:r>
    </w:p>
    <w:p w:rsidR="00B81B7D" w:rsidRPr="00031BA6" w:rsidRDefault="00B81B7D" w:rsidP="00B81B7D">
      <w:pPr>
        <w:pStyle w:val="Heading1"/>
      </w:pPr>
      <w:r>
        <w:t xml:space="preserve">Accommodations, </w:t>
      </w:r>
      <w:r w:rsidRPr="00891C55">
        <w:t>access</w:t>
      </w:r>
      <w:r>
        <w:t>,</w:t>
      </w:r>
      <w:r w:rsidRPr="00891C55">
        <w:t xml:space="preserve"> and resources: </w:t>
      </w:r>
    </w:p>
    <w:p w:rsidR="00F3511F" w:rsidRDefault="00F3511F"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Pr>
          <w:rFonts w:ascii="Calibri" w:hAnsi="Calibri" w:cs="Calibri"/>
        </w:rPr>
        <w:tab/>
        <w:t xml:space="preserve">Please read the Disability Studies Program statement on </w:t>
      </w:r>
      <w:proofErr w:type="spellStart"/>
      <w:r>
        <w:rPr>
          <w:rFonts w:ascii="Calibri" w:hAnsi="Calibri" w:cs="Calibri"/>
        </w:rPr>
        <w:t>Covid</w:t>
      </w:r>
      <w:proofErr w:type="spellEnd"/>
      <w:r>
        <w:rPr>
          <w:rFonts w:ascii="Calibri" w:hAnsi="Calibri" w:cs="Calibri"/>
        </w:rPr>
        <w:t xml:space="preserve"> precautions for Summer term: </w:t>
      </w:r>
      <w:hyperlink r:id="rId8" w:history="1">
        <w:r w:rsidRPr="00CC6C04">
          <w:rPr>
            <w:rStyle w:val="Hyperlink"/>
            <w:rFonts w:ascii="Calibri" w:hAnsi="Calibri" w:cs="Calibri"/>
          </w:rPr>
          <w:t>https://disabilitystudies.washington.edu/news/2022-03/dsp-statement-covid-spring-quarter</w:t>
        </w:r>
      </w:hyperlink>
    </w:p>
    <w:p w:rsidR="00C14505" w:rsidRPr="00F3511F" w:rsidRDefault="00B81B7D"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Pr>
          <w:rFonts w:ascii="Calibri" w:hAnsi="Calibri" w:cs="Calibri"/>
        </w:rPr>
        <w:tab/>
      </w:r>
      <w:r w:rsidRPr="00051D31">
        <w:rPr>
          <w:rFonts w:asciiTheme="minorHAnsi" w:hAnsiTheme="minorHAnsi" w:cstheme="minorHAnsi"/>
        </w:rPr>
        <w:t xml:space="preserve">Please do not wear scented products in our classroom or the instructor’s office, to make these spaces more accessible for people with chemical sensitivity. </w:t>
      </w:r>
    </w:p>
    <w:p w:rsidR="00C14505" w:rsidRDefault="00C14505"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themeColor="text1"/>
        </w:rPr>
      </w:pPr>
      <w:r>
        <w:rPr>
          <w:rFonts w:asciiTheme="minorHAnsi" w:hAnsiTheme="minorHAnsi" w:cstheme="minorHAnsi"/>
          <w:color w:val="000000" w:themeColor="text1"/>
        </w:rPr>
        <w:tab/>
      </w:r>
      <w:r w:rsidR="00B81B7D" w:rsidRPr="00051D31">
        <w:rPr>
          <w:rFonts w:asciiTheme="minorHAnsi" w:hAnsiTheme="minorHAnsi" w:cstheme="minorHAnsi"/>
          <w:color w:val="000000" w:themeColor="text1"/>
        </w:rPr>
        <w:t>The instructor is trying to create an inclusive learning environment. Your experiences in the class are important to all of us. If you anticipate or encounter barriers participating or demonstrating your learning because of any aspect of how the course is taught, I encourage you to contact me as soon as possible so that we can discuss options.</w:t>
      </w:r>
    </w:p>
    <w:p w:rsidR="00C14505" w:rsidRDefault="00C14505"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themeColor="text1"/>
        </w:rPr>
      </w:pPr>
      <w:r>
        <w:rPr>
          <w:rFonts w:asciiTheme="minorHAnsi" w:hAnsiTheme="minorHAnsi" w:cstheme="minorHAnsi"/>
          <w:color w:val="000000" w:themeColor="text1"/>
        </w:rPr>
        <w:tab/>
      </w:r>
      <w:r w:rsidR="00B81B7D" w:rsidRPr="00051D31">
        <w:rPr>
          <w:rFonts w:asciiTheme="minorHAnsi" w:hAnsiTheme="minorHAnsi" w:cstheme="minorHAnsi"/>
          <w:color w:val="000000" w:themeColor="text1"/>
        </w:rPr>
        <w:t>We can work in conjunction with Disability Resources for Students: </w:t>
      </w:r>
      <w:hyperlink r:id="rId9" w:history="1">
        <w:r w:rsidR="00B81B7D" w:rsidRPr="00051D31">
          <w:rPr>
            <w:rStyle w:val="Hyperlink"/>
            <w:rFonts w:asciiTheme="minorHAnsi" w:eastAsiaTheme="majorEastAsia" w:hAnsiTheme="minorHAnsi" w:cstheme="minorHAnsi"/>
          </w:rPr>
          <w:t>Disability Resources for Students (UW Seattle)</w:t>
        </w:r>
      </w:hyperlink>
      <w:r w:rsidR="00B81B7D" w:rsidRPr="00051D31">
        <w:rPr>
          <w:rFonts w:asciiTheme="minorHAnsi" w:hAnsiTheme="minorHAnsi" w:cstheme="minorHAnsi"/>
          <w:color w:val="000000" w:themeColor="text1"/>
        </w:rPr>
        <w:t> Email: </w:t>
      </w:r>
      <w:hyperlink r:id="rId10" w:history="1">
        <w:r w:rsidR="00B81B7D" w:rsidRPr="00051D31">
          <w:rPr>
            <w:rStyle w:val="Hyperlink"/>
            <w:rFonts w:asciiTheme="minorHAnsi" w:eastAsiaTheme="majorEastAsia" w:hAnsiTheme="minorHAnsi" w:cstheme="minorHAnsi"/>
          </w:rPr>
          <w:t>uwdrs@uw.edu</w:t>
        </w:r>
      </w:hyperlink>
      <w:r w:rsidR="00B81B7D" w:rsidRPr="00051D31">
        <w:rPr>
          <w:rFonts w:asciiTheme="minorHAnsi" w:hAnsiTheme="minorHAnsi" w:cstheme="minorHAnsi"/>
          <w:color w:val="000000" w:themeColor="text1"/>
        </w:rPr>
        <w:t> Phone: 206-543-8924. If you have already established accommodations with DRS, please communicate your approved accommodations to me at your earliest convenience so we can discuss your needs in this course. DRS offers resources and coordinates reasonable accommodations for students with disabilities and/or temporary health conditions.  Reasonable accommodations are established through an interactive process between you, your instructor(s) and DRS. </w:t>
      </w:r>
    </w:p>
    <w:p w:rsidR="00B81B7D" w:rsidRDefault="00C14505"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themeColor="text1"/>
        </w:rPr>
      </w:pPr>
      <w:r>
        <w:rPr>
          <w:rFonts w:asciiTheme="minorHAnsi" w:hAnsiTheme="minorHAnsi" w:cstheme="minorHAnsi"/>
          <w:color w:val="000000" w:themeColor="text1"/>
        </w:rPr>
        <w:tab/>
      </w:r>
      <w:r w:rsidR="00B81B7D" w:rsidRPr="00371DE2">
        <w:rPr>
          <w:rFonts w:asciiTheme="minorHAnsi" w:hAnsiTheme="minorHAnsi" w:cstheme="minorHAnsi"/>
          <w:color w:val="000000" w:themeColor="text1"/>
        </w:rPr>
        <w:t xml:space="preserve">Note that while this is directly applicable to students who are registered with DRS, you do not need to disclose a disability or provide an accommodations letter to discuss accessibility. </w:t>
      </w:r>
      <w:r w:rsidR="00B81B7D" w:rsidRPr="00371DE2">
        <w:rPr>
          <w:rFonts w:asciiTheme="minorHAnsi" w:hAnsiTheme="minorHAnsi" w:cstheme="minorHAnsi"/>
          <w:b/>
          <w:color w:val="000000" w:themeColor="text1"/>
        </w:rPr>
        <w:t>Please feel free to talk with me about any aspect of accommodations or accessibility</w:t>
      </w:r>
      <w:r w:rsidR="00B81B7D" w:rsidRPr="00371DE2">
        <w:rPr>
          <w:rFonts w:asciiTheme="minorHAnsi" w:hAnsiTheme="minorHAnsi" w:cstheme="minorHAnsi"/>
          <w:color w:val="000000" w:themeColor="text1"/>
        </w:rPr>
        <w:t>.</w:t>
      </w:r>
    </w:p>
    <w:p w:rsidR="00C14505" w:rsidRPr="00C14505" w:rsidRDefault="00C14505" w:rsidP="00C1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rsidR="00371DE2" w:rsidRDefault="00371DE2" w:rsidP="00371DE2">
      <w:pPr>
        <w:pStyle w:val="Heading2"/>
        <w:rPr>
          <w:shd w:val="clear" w:color="auto" w:fill="FFFFFF"/>
        </w:rPr>
      </w:pPr>
      <w:r>
        <w:rPr>
          <w:shd w:val="clear" w:color="auto" w:fill="FFFFFF"/>
        </w:rPr>
        <w:t>Religious Accommodations Policy</w:t>
      </w:r>
    </w:p>
    <w:p w:rsidR="00B81B7D" w:rsidRPr="00051D31" w:rsidRDefault="00B81B7D" w:rsidP="00B81B7D">
      <w:pPr>
        <w:ind w:firstLine="720"/>
        <w:rPr>
          <w:rFonts w:asciiTheme="minorHAnsi" w:hAnsiTheme="minorHAnsi" w:cstheme="minorHAnsi"/>
          <w:color w:val="000000" w:themeColor="text1"/>
          <w:shd w:val="clear" w:color="auto" w:fill="FFFFFF"/>
        </w:rPr>
      </w:pPr>
      <w:r w:rsidRPr="00051D31">
        <w:rPr>
          <w:rFonts w:asciiTheme="minorHAnsi" w:hAnsiTheme="minorHAnsi" w:cstheme="minorHAnsi"/>
          <w:color w:val="000000" w:themeColor="text1"/>
          <w:shd w:val="clear" w:color="auto" w:fill="FFFFFF"/>
        </w:rPr>
        <w:t xml:space="preserve">Washington state law requires that UW develop a policy for accommodation of student absences or significant hardship due to </w:t>
      </w:r>
      <w:r w:rsidRPr="00051D31">
        <w:rPr>
          <w:rFonts w:asciiTheme="minorHAnsi" w:hAnsiTheme="minorHAnsi" w:cstheme="minorHAnsi"/>
          <w:color w:val="000000" w:themeColor="text1"/>
          <w:u w:val="single"/>
          <w:shd w:val="clear" w:color="auto" w:fill="FFFFFF"/>
        </w:rPr>
        <w:t>reasons of faith or conscience, or for organized religious activities</w:t>
      </w:r>
      <w:r w:rsidRPr="00051D31">
        <w:rPr>
          <w:rFonts w:asciiTheme="minorHAnsi" w:hAnsiTheme="minorHAnsi" w:cstheme="minorHAnsi"/>
          <w:color w:val="000000" w:themeColor="text1"/>
          <w:shd w:val="clear" w:color="auto" w:fill="FFFFFF"/>
        </w:rPr>
        <w:t>. The UW’s policy, including more information about how to request an accommodation, is available at </w:t>
      </w:r>
      <w:hyperlink r:id="rId11" w:history="1">
        <w:r w:rsidRPr="00051D31">
          <w:rPr>
            <w:rStyle w:val="Hyperlink"/>
            <w:rFonts w:asciiTheme="minorHAnsi" w:hAnsiTheme="minorHAnsi" w:cstheme="minorHAnsi"/>
            <w:shd w:val="clear" w:color="auto" w:fill="FFFFFF"/>
          </w:rPr>
          <w:t>Religious Accommodations Policy</w:t>
        </w:r>
      </w:hyperlink>
      <w:r w:rsidRPr="00051D31">
        <w:rPr>
          <w:rFonts w:asciiTheme="minorHAnsi" w:hAnsiTheme="minorHAnsi" w:cstheme="minorHAnsi"/>
          <w:color w:val="000000" w:themeColor="text1"/>
        </w:rPr>
        <w:t xml:space="preserve">. </w:t>
      </w:r>
      <w:r w:rsidRPr="00051D31">
        <w:rPr>
          <w:rFonts w:asciiTheme="minorHAnsi" w:hAnsiTheme="minorHAnsi" w:cstheme="minorHAnsi"/>
          <w:color w:val="000000" w:themeColor="text1"/>
          <w:shd w:val="clear" w:color="auto" w:fill="FFFFFF"/>
        </w:rPr>
        <w:t>Accommodations must be requested within the first two weeks of this course using the </w:t>
      </w:r>
      <w:hyperlink r:id="rId12" w:history="1">
        <w:r w:rsidRPr="00051D31">
          <w:rPr>
            <w:rStyle w:val="Hyperlink"/>
            <w:rFonts w:asciiTheme="minorHAnsi" w:hAnsiTheme="minorHAnsi" w:cstheme="minorHAnsi"/>
            <w:shd w:val="clear" w:color="auto" w:fill="FFFFFF"/>
          </w:rPr>
          <w:t>Religious Accommodations Request</w:t>
        </w:r>
      </w:hyperlink>
      <w:r w:rsidRPr="00051D31">
        <w:rPr>
          <w:rFonts w:asciiTheme="minorHAnsi" w:hAnsiTheme="minorHAnsi" w:cstheme="minorHAnsi"/>
          <w:color w:val="000000" w:themeColor="text1"/>
          <w:shd w:val="clear" w:color="auto" w:fill="FFFFFF"/>
        </w:rPr>
        <w:t>.</w:t>
      </w:r>
    </w:p>
    <w:p w:rsidR="00B81B7D" w:rsidRPr="00051D31" w:rsidRDefault="00B81B7D" w:rsidP="00B81B7D">
      <w:pPr>
        <w:ind w:firstLine="720"/>
        <w:rPr>
          <w:rFonts w:asciiTheme="minorHAnsi" w:hAnsiTheme="minorHAnsi" w:cstheme="minorHAnsi"/>
          <w:color w:val="000000" w:themeColor="text1"/>
        </w:rPr>
      </w:pPr>
    </w:p>
    <w:p w:rsidR="00B81B7D" w:rsidRPr="00051D31" w:rsidRDefault="00B81B7D" w:rsidP="00371DE2">
      <w:pPr>
        <w:pStyle w:val="Heading2"/>
        <w:rPr>
          <w:shd w:val="clear" w:color="auto" w:fill="FFFFFF"/>
        </w:rPr>
      </w:pPr>
      <w:r w:rsidRPr="00051D31">
        <w:rPr>
          <w:shd w:val="clear" w:color="auto" w:fill="FFFFFF"/>
        </w:rPr>
        <w:t>Mental Health Services to Students:</w:t>
      </w:r>
    </w:p>
    <w:p w:rsidR="00B81B7D" w:rsidRPr="00051D31" w:rsidRDefault="00B81B7D" w:rsidP="00F139E9">
      <w:pPr>
        <w:pStyle w:val="ListParagraph"/>
        <w:numPr>
          <w:ilvl w:val="0"/>
          <w:numId w:val="4"/>
        </w:numPr>
        <w:rPr>
          <w:rFonts w:cstheme="minorHAnsi"/>
          <w:color w:val="000000" w:themeColor="text1"/>
        </w:rPr>
      </w:pPr>
      <w:r w:rsidRPr="00051D31">
        <w:rPr>
          <w:rFonts w:cstheme="minorHAnsi"/>
          <w:color w:val="000000" w:themeColor="text1"/>
          <w:shd w:val="clear" w:color="auto" w:fill="FFFFFF"/>
        </w:rPr>
        <w:t>Here is the main UW website with many on-campus and off-campus resources: </w:t>
      </w:r>
      <w:hyperlink r:id="rId13" w:tgtFrame="_blank" w:history="1">
        <w:r w:rsidRPr="00051D31">
          <w:rPr>
            <w:rStyle w:val="Hyperlink"/>
            <w:rFonts w:cstheme="minorHAnsi"/>
            <w:shd w:val="clear" w:color="auto" w:fill="FFFFFF"/>
          </w:rPr>
          <w:t>https://wellbeing.uw.edu/topic/mental-health</w:t>
        </w:r>
      </w:hyperlink>
    </w:p>
    <w:p w:rsidR="00B81B7D" w:rsidRPr="00051D31" w:rsidRDefault="00B81B7D" w:rsidP="00F139E9">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rPr>
      </w:pPr>
      <w:r w:rsidRPr="00051D31">
        <w:rPr>
          <w:rFonts w:asciiTheme="minorHAnsi" w:hAnsiTheme="minorHAnsi" w:cstheme="minorHAnsi"/>
          <w:color w:val="000000" w:themeColor="text1"/>
        </w:rPr>
        <w:t>View more Student Support Services on </w:t>
      </w:r>
      <w:hyperlink r:id="rId14" w:tooltip="Student Support Resources" w:history="1">
        <w:r w:rsidRPr="00051D31">
          <w:rPr>
            <w:rStyle w:val="Hyperlink"/>
            <w:rFonts w:asciiTheme="minorHAnsi" w:hAnsiTheme="minorHAnsi" w:cstheme="minorHAnsi"/>
            <w:color w:val="000000" w:themeColor="text1"/>
          </w:rPr>
          <w:t>this Canvas page</w:t>
        </w:r>
      </w:hyperlink>
      <w:r w:rsidRPr="00051D31">
        <w:rPr>
          <w:rFonts w:asciiTheme="minorHAnsi" w:hAnsiTheme="minorHAnsi" w:cstheme="minorHAnsi"/>
          <w:color w:val="000000" w:themeColor="text1"/>
        </w:rPr>
        <w:t> and on the </w:t>
      </w:r>
      <w:hyperlink r:id="rId15" w:history="1">
        <w:r w:rsidRPr="00051D31">
          <w:rPr>
            <w:rStyle w:val="Hyperlink"/>
            <w:rFonts w:asciiTheme="minorHAnsi" w:hAnsiTheme="minorHAnsi" w:cstheme="minorHAnsi"/>
            <w:color w:val="000000" w:themeColor="text1"/>
          </w:rPr>
          <w:t>University Services and Support Page Link</w:t>
        </w:r>
      </w:hyperlink>
    </w:p>
    <w:p w:rsidR="00B81B7D" w:rsidRPr="00051D31" w:rsidRDefault="00B81B7D" w:rsidP="00B81B7D">
      <w:pPr>
        <w:ind w:firstLine="720"/>
        <w:rPr>
          <w:rFonts w:asciiTheme="minorHAnsi" w:hAnsiTheme="minorHAnsi" w:cstheme="minorHAnsi"/>
          <w:color w:val="000000" w:themeColor="text1"/>
        </w:rPr>
      </w:pPr>
    </w:p>
    <w:p w:rsidR="00B81B7D" w:rsidRPr="00051D31" w:rsidRDefault="00371DE2" w:rsidP="00371DE2">
      <w:pPr>
        <w:pStyle w:val="Heading2"/>
      </w:pPr>
      <w:r>
        <w:t>W</w:t>
      </w:r>
      <w:r w:rsidR="00B81B7D" w:rsidRPr="00051D31">
        <w:t xml:space="preserve">riting </w:t>
      </w:r>
      <w:r>
        <w:t>R</w:t>
      </w:r>
      <w:r w:rsidR="00B81B7D" w:rsidRPr="00051D31">
        <w:t>esources:</w:t>
      </w:r>
    </w:p>
    <w:p w:rsidR="00B81B7D" w:rsidRPr="00051D31" w:rsidRDefault="00B81B7D" w:rsidP="00F139E9">
      <w:pPr>
        <w:widowControl w:val="0"/>
        <w:numPr>
          <w:ilvl w:val="0"/>
          <w:numId w:val="3"/>
        </w:numPr>
        <w:autoSpaceDE w:val="0"/>
        <w:autoSpaceDN w:val="0"/>
        <w:adjustRightInd w:val="0"/>
        <w:rPr>
          <w:rFonts w:asciiTheme="minorHAnsi" w:hAnsiTheme="minorHAnsi" w:cstheme="minorHAnsi"/>
          <w:color w:val="000000" w:themeColor="text1"/>
        </w:rPr>
      </w:pPr>
      <w:r w:rsidRPr="00051D31">
        <w:rPr>
          <w:rFonts w:asciiTheme="minorHAnsi" w:hAnsiTheme="minorHAnsi" w:cstheme="minorHAnsi"/>
          <w:bCs/>
          <w:color w:val="000000" w:themeColor="text1"/>
        </w:rPr>
        <w:t>POL S/LSJ/JSIS Writing Center: http://depts.washington.edu/pswrite/</w:t>
      </w:r>
    </w:p>
    <w:p w:rsidR="00B81B7D" w:rsidRPr="00051D31" w:rsidRDefault="00B81B7D" w:rsidP="00F139E9">
      <w:pPr>
        <w:widowControl w:val="0"/>
        <w:numPr>
          <w:ilvl w:val="0"/>
          <w:numId w:val="3"/>
        </w:numPr>
        <w:autoSpaceDE w:val="0"/>
        <w:autoSpaceDN w:val="0"/>
        <w:adjustRightInd w:val="0"/>
        <w:rPr>
          <w:rFonts w:asciiTheme="minorHAnsi" w:hAnsiTheme="minorHAnsi" w:cstheme="minorHAnsi"/>
          <w:color w:val="000000" w:themeColor="text1"/>
        </w:rPr>
      </w:pPr>
      <w:proofErr w:type="spellStart"/>
      <w:r w:rsidRPr="00051D31">
        <w:rPr>
          <w:rFonts w:asciiTheme="minorHAnsi" w:hAnsiTheme="minorHAnsi" w:cstheme="minorHAnsi"/>
          <w:color w:val="000000" w:themeColor="text1"/>
        </w:rPr>
        <w:t>Odegaard</w:t>
      </w:r>
      <w:proofErr w:type="spellEnd"/>
      <w:r w:rsidRPr="00051D31">
        <w:rPr>
          <w:rFonts w:asciiTheme="minorHAnsi" w:hAnsiTheme="minorHAnsi" w:cstheme="minorHAnsi"/>
          <w:color w:val="000000" w:themeColor="text1"/>
        </w:rPr>
        <w:t xml:space="preserve"> writing &amp; research center: </w:t>
      </w:r>
      <w:hyperlink r:id="rId16" w:history="1">
        <w:r w:rsidRPr="00051D31">
          <w:rPr>
            <w:rFonts w:asciiTheme="minorHAnsi" w:hAnsiTheme="minorHAnsi" w:cstheme="minorHAnsi"/>
            <w:color w:val="000000" w:themeColor="text1"/>
          </w:rPr>
          <w:t>http://depts.washington.edu/owrc/</w:t>
        </w:r>
      </w:hyperlink>
    </w:p>
    <w:p w:rsidR="00B81B7D" w:rsidRPr="00051D31" w:rsidRDefault="00B81B7D" w:rsidP="00F139E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color w:val="000000" w:themeColor="text1"/>
        </w:rPr>
      </w:pPr>
      <w:r w:rsidRPr="00051D31">
        <w:rPr>
          <w:rFonts w:asciiTheme="minorHAnsi" w:hAnsiTheme="minorHAnsi" w:cstheme="minorHAnsi"/>
          <w:color w:val="000000" w:themeColor="text1"/>
        </w:rPr>
        <w:t xml:space="preserve">CLUE writing center: </w:t>
      </w:r>
      <w:hyperlink r:id="rId17" w:history="1">
        <w:r w:rsidRPr="00051D31">
          <w:rPr>
            <w:rFonts w:asciiTheme="minorHAnsi" w:hAnsiTheme="minorHAnsi" w:cstheme="minorHAnsi"/>
            <w:color w:val="000000" w:themeColor="text1"/>
          </w:rPr>
          <w:t>http://depts.washington.edu/clue/dropintutor_writing.php</w:t>
        </w:r>
      </w:hyperlink>
    </w:p>
    <w:p w:rsidR="00BB3078" w:rsidRPr="00B81B7D" w:rsidRDefault="00B81B7D" w:rsidP="00F139E9">
      <w:pPr>
        <w:pStyle w:val="NormalWeb"/>
        <w:numPr>
          <w:ilvl w:val="0"/>
          <w:numId w:val="3"/>
        </w:numPr>
        <w:shd w:val="clear" w:color="auto" w:fill="FFFFFF"/>
        <w:spacing w:before="0" w:beforeAutospacing="0" w:after="0" w:afterAutospacing="0"/>
        <w:rPr>
          <w:rFonts w:ascii="Calibri" w:hAnsi="Calibri" w:cs="Calibri"/>
          <w:color w:val="000000" w:themeColor="text1"/>
        </w:rPr>
      </w:pPr>
      <w:r w:rsidRPr="00051D31">
        <w:rPr>
          <w:rFonts w:asciiTheme="minorHAnsi" w:eastAsia="Cambria" w:hAnsiTheme="minorHAnsi" w:cstheme="minorHAnsi"/>
        </w:rPr>
        <w:t xml:space="preserve">CHID (Interdisciplinary Writing Studio)  </w:t>
      </w:r>
      <w:hyperlink r:id="rId18" w:history="1">
        <w:r w:rsidRPr="00051D31">
          <w:rPr>
            <w:rStyle w:val="Hyperlink"/>
            <w:rFonts w:asciiTheme="minorHAnsi" w:eastAsia="Cambria" w:hAnsiTheme="minorHAnsi" w:cstheme="minorHAnsi"/>
          </w:rPr>
          <w:t>https://chid.washington.edu/writing-center</w:t>
        </w:r>
      </w:hyperlink>
      <w:r w:rsidRPr="00051D31">
        <w:rPr>
          <w:rFonts w:asciiTheme="minorHAnsi" w:eastAsia="Cambria" w:hAnsiTheme="minorHAnsi" w:cstheme="minorHAnsi"/>
        </w:rPr>
        <w:t xml:space="preserve"> </w:t>
      </w:r>
    </w:p>
    <w:p w:rsidR="00D00F07" w:rsidRPr="002F2920" w:rsidRDefault="00D00F07" w:rsidP="00D00F07">
      <w:pPr>
        <w:pStyle w:val="Heading1"/>
      </w:pPr>
      <w:r w:rsidRPr="002F2920">
        <w:t>Assignments:</w:t>
      </w:r>
    </w:p>
    <w:p w:rsidR="00E226C7" w:rsidRPr="002F2920" w:rsidRDefault="00C053EE" w:rsidP="00F139E9">
      <w:pPr>
        <w:pStyle w:val="ListParagraph"/>
        <w:numPr>
          <w:ilvl w:val="0"/>
          <w:numId w:val="1"/>
        </w:numPr>
      </w:pPr>
      <w:r w:rsidRPr="002F2920">
        <w:t>15</w:t>
      </w:r>
      <w:r w:rsidR="00D00F07" w:rsidRPr="002F2920">
        <w:t xml:space="preserve">% </w:t>
      </w:r>
      <w:r w:rsidR="00B81B7D" w:rsidRPr="002F2920">
        <w:t>Participation</w:t>
      </w:r>
    </w:p>
    <w:p w:rsidR="00D00F07" w:rsidRPr="002F2920" w:rsidRDefault="00E226C7" w:rsidP="00F139E9">
      <w:pPr>
        <w:pStyle w:val="ListParagraph"/>
        <w:numPr>
          <w:ilvl w:val="1"/>
          <w:numId w:val="1"/>
        </w:numPr>
      </w:pPr>
      <w:r w:rsidRPr="002F2920">
        <w:t>C</w:t>
      </w:r>
      <w:r w:rsidR="00B81B7D" w:rsidRPr="002F2920">
        <w:t>lass activities</w:t>
      </w:r>
      <w:r w:rsidR="00C641B4" w:rsidRPr="002F2920">
        <w:t xml:space="preserve"> will be</w:t>
      </w:r>
      <w:r w:rsidR="00B81B7D" w:rsidRPr="002F2920">
        <w:t xml:space="preserve"> synchronous and asynchronous</w:t>
      </w:r>
    </w:p>
    <w:p w:rsidR="00F3511F" w:rsidRPr="002F2920" w:rsidRDefault="00F3511F" w:rsidP="00F139E9">
      <w:pPr>
        <w:pStyle w:val="ListParagraph"/>
        <w:numPr>
          <w:ilvl w:val="0"/>
          <w:numId w:val="1"/>
        </w:numPr>
      </w:pPr>
      <w:r w:rsidRPr="002F2920">
        <w:t xml:space="preserve">30% Reading Responses – </w:t>
      </w:r>
      <w:r w:rsidR="002F2920" w:rsidRPr="002F2920">
        <w:t>write</w:t>
      </w:r>
      <w:r w:rsidRPr="002F2920">
        <w:t xml:space="preserve"> 3 </w:t>
      </w:r>
      <w:r w:rsidR="002F2920" w:rsidRPr="002F2920">
        <w:t>papers</w:t>
      </w:r>
    </w:p>
    <w:p w:rsidR="00A21B84" w:rsidRPr="002F2920" w:rsidRDefault="00F3511F" w:rsidP="00F139E9">
      <w:pPr>
        <w:pStyle w:val="ListParagraph"/>
        <w:numPr>
          <w:ilvl w:val="0"/>
          <w:numId w:val="1"/>
        </w:numPr>
      </w:pPr>
      <w:r w:rsidRPr="002F2920">
        <w:t>20</w:t>
      </w:r>
      <w:r w:rsidR="00B81B7D" w:rsidRPr="002F2920">
        <w:t>% Facilitating Discussion</w:t>
      </w:r>
      <w:r w:rsidR="00E05F00" w:rsidRPr="002F2920">
        <w:t xml:space="preserve"> – </w:t>
      </w:r>
      <w:r w:rsidR="00A21B84" w:rsidRPr="002F2920">
        <w:t>do 2 days</w:t>
      </w:r>
      <w:r w:rsidR="00C14505" w:rsidRPr="002F2920">
        <w:t>, individual assignment</w:t>
      </w:r>
    </w:p>
    <w:p w:rsidR="00B81B7D" w:rsidRPr="002F2920" w:rsidRDefault="008E1198" w:rsidP="00F139E9">
      <w:pPr>
        <w:pStyle w:val="ListParagraph"/>
        <w:numPr>
          <w:ilvl w:val="1"/>
          <w:numId w:val="1"/>
        </w:numPr>
      </w:pPr>
      <w:r w:rsidRPr="002F2920">
        <w:t xml:space="preserve">Hand in: </w:t>
      </w:r>
      <w:r w:rsidR="00F3511F" w:rsidRPr="002F2920">
        <w:t>discussion</w:t>
      </w:r>
      <w:r w:rsidR="00E05F00" w:rsidRPr="002F2920">
        <w:t xml:space="preserve"> questions,</w:t>
      </w:r>
      <w:r w:rsidR="00DD18E2" w:rsidRPr="002F2920">
        <w:t xml:space="preserve"> reading notes</w:t>
      </w:r>
      <w:r w:rsidR="00051D31" w:rsidRPr="002F2920">
        <w:t>, and</w:t>
      </w:r>
      <w:r w:rsidR="00B81B7D" w:rsidRPr="002F2920">
        <w:t xml:space="preserve"> </w:t>
      </w:r>
      <w:r w:rsidR="00DD18E2" w:rsidRPr="002F2920">
        <w:t>ann</w:t>
      </w:r>
      <w:r w:rsidR="007926C1" w:rsidRPr="002F2920">
        <w:t>otations</w:t>
      </w:r>
    </w:p>
    <w:p w:rsidR="00456570" w:rsidRPr="002F2920" w:rsidRDefault="00F3511F" w:rsidP="00F139E9">
      <w:pPr>
        <w:pStyle w:val="ListParagraph"/>
        <w:numPr>
          <w:ilvl w:val="1"/>
          <w:numId w:val="1"/>
        </w:numPr>
      </w:pPr>
      <w:r w:rsidRPr="002F2920">
        <w:t>H</w:t>
      </w:r>
      <w:r w:rsidR="00456570" w:rsidRPr="002F2920">
        <w:t>elp facilitate</w:t>
      </w:r>
      <w:r w:rsidRPr="002F2920">
        <w:t xml:space="preserve"> discussion synchronously in class or asynchronously</w:t>
      </w:r>
    </w:p>
    <w:p w:rsidR="00A8792F" w:rsidRPr="002F2920" w:rsidRDefault="00F3511F" w:rsidP="00F139E9">
      <w:pPr>
        <w:pStyle w:val="ListParagraph"/>
        <w:numPr>
          <w:ilvl w:val="0"/>
          <w:numId w:val="1"/>
        </w:numPr>
      </w:pPr>
      <w:r w:rsidRPr="002F2920">
        <w:t>3</w:t>
      </w:r>
      <w:r w:rsidR="00C053EE" w:rsidRPr="002F2920">
        <w:t>5</w:t>
      </w:r>
      <w:r w:rsidR="00A8792F" w:rsidRPr="002F2920">
        <w:t xml:space="preserve">% </w:t>
      </w:r>
      <w:r w:rsidRPr="002F2920">
        <w:t>Project</w:t>
      </w:r>
    </w:p>
    <w:p w:rsidR="00D00F07" w:rsidRPr="002F2920" w:rsidRDefault="00F3511F" w:rsidP="00F139E9">
      <w:pPr>
        <w:pStyle w:val="ListParagraph"/>
        <w:numPr>
          <w:ilvl w:val="1"/>
          <w:numId w:val="1"/>
        </w:numPr>
      </w:pPr>
      <w:r w:rsidRPr="002F2920">
        <w:t>10% Pre-writing and peer workshop</w:t>
      </w:r>
    </w:p>
    <w:p w:rsidR="00D00F07" w:rsidRPr="002F2920" w:rsidRDefault="00F3511F" w:rsidP="00F139E9">
      <w:pPr>
        <w:pStyle w:val="ListParagraph"/>
        <w:numPr>
          <w:ilvl w:val="1"/>
          <w:numId w:val="1"/>
        </w:numPr>
      </w:pPr>
      <w:r w:rsidRPr="002F2920">
        <w:t>2</w:t>
      </w:r>
      <w:r w:rsidR="00C053EE" w:rsidRPr="002F2920">
        <w:t>5</w:t>
      </w:r>
      <w:r w:rsidRPr="002F2920">
        <w:t>% Final essay/project</w:t>
      </w:r>
    </w:p>
    <w:p w:rsidR="00D00F07" w:rsidRPr="0049269D" w:rsidRDefault="00D00F07" w:rsidP="00D00F07">
      <w:pPr>
        <w:pStyle w:val="Heading1"/>
      </w:pPr>
      <w:r w:rsidRPr="0049269D">
        <w:fldChar w:fldCharType="begin"/>
      </w:r>
      <w:r w:rsidRPr="0049269D">
        <w:rPr>
          <w:vanish/>
        </w:rPr>
        <w:instrText xml:space="preserve"> TC \l1 "</w:instrText>
      </w:r>
      <w:r w:rsidRPr="0049269D">
        <w:fldChar w:fldCharType="end"/>
      </w:r>
      <w:r w:rsidRPr="0049269D">
        <w:t>Readings</w:t>
      </w:r>
      <w:r w:rsidR="007374D4">
        <w:t xml:space="preserve"> &amp; Lectures</w:t>
      </w:r>
      <w:r w:rsidRPr="0049269D">
        <w:t xml:space="preserve">: </w:t>
      </w:r>
    </w:p>
    <w:p w:rsidR="00056C04" w:rsidRPr="00056C04" w:rsidRDefault="00D00F07" w:rsidP="00056C04">
      <w:pPr>
        <w:pStyle w:val="NoSpacing"/>
        <w:ind w:firstLine="360"/>
        <w:rPr>
          <w:rFonts w:asciiTheme="minorHAnsi" w:hAnsiTheme="minorHAnsi" w:cstheme="minorHAnsi"/>
        </w:rPr>
      </w:pPr>
      <w:r w:rsidRPr="00056C04">
        <w:rPr>
          <w:rFonts w:asciiTheme="minorHAnsi" w:hAnsiTheme="minorHAnsi" w:cstheme="minorHAnsi"/>
        </w:rPr>
        <w:t>All of the required readings are on the course website</w:t>
      </w:r>
      <w:r w:rsidR="00AE02DE" w:rsidRPr="00056C04">
        <w:rPr>
          <w:rFonts w:asciiTheme="minorHAnsi" w:hAnsiTheme="minorHAnsi" w:cstheme="minorHAnsi"/>
        </w:rPr>
        <w:t xml:space="preserve"> as pdf files or links. Please let me know if there are any problems accessing those.</w:t>
      </w:r>
      <w:r w:rsidR="00056C04">
        <w:rPr>
          <w:rFonts w:asciiTheme="minorHAnsi" w:hAnsiTheme="minorHAnsi" w:cstheme="minorHAnsi"/>
        </w:rPr>
        <w:t xml:space="preserve"> </w:t>
      </w:r>
      <w:r w:rsidR="00056C04" w:rsidRPr="00056C04">
        <w:rPr>
          <w:rFonts w:asciiTheme="minorHAnsi" w:hAnsiTheme="minorHAnsi" w:cstheme="minorHAnsi"/>
        </w:rPr>
        <w:t xml:space="preserve">Each day's readings, lecture/podcast, and activities can be found in the Module for that day. Films will be available outside of class either as links or as a DVD on reserve </w:t>
      </w:r>
      <w:r w:rsidR="002F2920">
        <w:rPr>
          <w:rFonts w:asciiTheme="minorHAnsi" w:hAnsiTheme="minorHAnsi" w:cstheme="minorHAnsi"/>
        </w:rPr>
        <w:t>in the library</w:t>
      </w:r>
      <w:r w:rsidR="00056C04" w:rsidRPr="00056C04">
        <w:rPr>
          <w:rFonts w:asciiTheme="minorHAnsi" w:hAnsiTheme="minorHAnsi" w:cstheme="minorHAnsi"/>
        </w:rPr>
        <w:t>. The assigned pre-recorded lectures, podcasts, and webinars will be available as links on Canvas with captions or transcripts provided.</w:t>
      </w:r>
    </w:p>
    <w:p w:rsidR="00AE02DE" w:rsidRPr="007374D4" w:rsidRDefault="007374D4" w:rsidP="00056C04">
      <w:pPr>
        <w:ind w:firstLine="360"/>
        <w:rPr>
          <w:rFonts w:ascii="Calibri" w:hAnsi="Calibri"/>
        </w:rPr>
      </w:pPr>
      <w:r w:rsidRPr="00056C04">
        <w:rPr>
          <w:rFonts w:asciiTheme="minorHAnsi" w:hAnsiTheme="minorHAnsi" w:cstheme="minorHAnsi"/>
        </w:rPr>
        <w:t>It’s expected that you do the required reading before</w:t>
      </w:r>
      <w:r w:rsidR="00C641B4" w:rsidRPr="00056C04">
        <w:rPr>
          <w:rFonts w:asciiTheme="minorHAnsi" w:hAnsiTheme="minorHAnsi" w:cstheme="minorHAnsi"/>
        </w:rPr>
        <w:t xml:space="preserve"> </w:t>
      </w:r>
      <w:r w:rsidRPr="00056C04">
        <w:rPr>
          <w:rFonts w:asciiTheme="minorHAnsi" w:hAnsiTheme="minorHAnsi" w:cstheme="minorHAnsi"/>
        </w:rPr>
        <w:t>class begins and be prepared to discuss your ideas, queries, and opinions. Consult the course website regularly for readings, supplementary texts, and updates to the assignments.</w:t>
      </w:r>
    </w:p>
    <w:p w:rsidR="00D00F07" w:rsidRPr="0049269D" w:rsidRDefault="00D00F07" w:rsidP="008E78B9">
      <w:pPr>
        <w:pStyle w:val="Heading1"/>
      </w:pPr>
      <w:r w:rsidRPr="0049269D">
        <w:t>Learning objectives:</w:t>
      </w:r>
    </w:p>
    <w:p w:rsidR="00C01EDA" w:rsidRPr="009E6326" w:rsidRDefault="00C01EDA" w:rsidP="00F139E9">
      <w:pPr>
        <w:numPr>
          <w:ilvl w:val="0"/>
          <w:numId w:val="2"/>
        </w:numPr>
        <w:rPr>
          <w:rFonts w:asciiTheme="minorHAnsi" w:hAnsiTheme="minorHAnsi" w:cstheme="minorHAnsi"/>
        </w:rPr>
      </w:pPr>
      <w:r w:rsidRPr="009E6326">
        <w:rPr>
          <w:rFonts w:asciiTheme="minorHAnsi" w:hAnsiTheme="minorHAnsi" w:cstheme="minorHAnsi"/>
        </w:rPr>
        <w:t>Understand the history of disability</w:t>
      </w:r>
      <w:r w:rsidR="0042019F" w:rsidRPr="009E6326">
        <w:rPr>
          <w:rFonts w:asciiTheme="minorHAnsi" w:hAnsiTheme="minorHAnsi" w:cstheme="minorHAnsi"/>
        </w:rPr>
        <w:t xml:space="preserve"> and activism</w:t>
      </w:r>
      <w:r w:rsidRPr="009E6326">
        <w:rPr>
          <w:rFonts w:asciiTheme="minorHAnsi" w:hAnsiTheme="minorHAnsi" w:cstheme="minorHAnsi"/>
        </w:rPr>
        <w:t xml:space="preserve"> in connection with other social categories</w:t>
      </w:r>
      <w:r w:rsidR="004C76B3" w:rsidRPr="009E6326">
        <w:rPr>
          <w:rFonts w:asciiTheme="minorHAnsi" w:hAnsiTheme="minorHAnsi" w:cstheme="minorHAnsi"/>
        </w:rPr>
        <w:t xml:space="preserve"> and movements</w:t>
      </w:r>
      <w:r w:rsidRPr="009E6326">
        <w:rPr>
          <w:rFonts w:asciiTheme="minorHAnsi" w:hAnsiTheme="minorHAnsi" w:cstheme="minorHAnsi"/>
        </w:rPr>
        <w:t>.</w:t>
      </w:r>
    </w:p>
    <w:p w:rsidR="00C01EDA" w:rsidRPr="009E6326" w:rsidRDefault="00C01EDA" w:rsidP="00F139E9">
      <w:pPr>
        <w:numPr>
          <w:ilvl w:val="0"/>
          <w:numId w:val="2"/>
        </w:numPr>
        <w:rPr>
          <w:rFonts w:asciiTheme="minorHAnsi" w:hAnsiTheme="minorHAnsi" w:cstheme="minorHAnsi"/>
        </w:rPr>
      </w:pPr>
      <w:r w:rsidRPr="009E6326">
        <w:rPr>
          <w:rFonts w:asciiTheme="minorHAnsi" w:hAnsiTheme="minorHAnsi" w:cstheme="minorHAnsi"/>
        </w:rPr>
        <w:t>Gain a theoretical background in the field of disability studies (DS)</w:t>
      </w:r>
      <w:r w:rsidR="00051D31" w:rsidRPr="009E6326">
        <w:rPr>
          <w:rFonts w:asciiTheme="minorHAnsi" w:hAnsiTheme="minorHAnsi" w:cstheme="minorHAnsi"/>
        </w:rPr>
        <w:t>,</w:t>
      </w:r>
      <w:r w:rsidRPr="009E6326">
        <w:rPr>
          <w:rFonts w:asciiTheme="minorHAnsi" w:hAnsiTheme="minorHAnsi" w:cstheme="minorHAnsi"/>
        </w:rPr>
        <w:t xml:space="preserve"> and apply the concept of the social construction of disability</w:t>
      </w:r>
      <w:r w:rsidR="00051D31" w:rsidRPr="009E6326">
        <w:rPr>
          <w:rFonts w:asciiTheme="minorHAnsi" w:hAnsiTheme="minorHAnsi" w:cstheme="minorHAnsi"/>
        </w:rPr>
        <w:t xml:space="preserve"> to knowledge and methods in disability history.</w:t>
      </w:r>
    </w:p>
    <w:p w:rsidR="00C01EDA" w:rsidRPr="009E6326" w:rsidRDefault="00C01EDA" w:rsidP="00F139E9">
      <w:pPr>
        <w:pStyle w:val="ListParagraph"/>
        <w:numPr>
          <w:ilvl w:val="0"/>
          <w:numId w:val="2"/>
        </w:numPr>
        <w:spacing w:after="200"/>
        <w:rPr>
          <w:rFonts w:cstheme="minorHAnsi"/>
        </w:rPr>
      </w:pPr>
      <w:r w:rsidRPr="009E6326">
        <w:rPr>
          <w:rFonts w:cstheme="minorHAnsi"/>
        </w:rPr>
        <w:t>Investigate how normalcy is constituted through gender, sexuality, race, class, and disability.</w:t>
      </w:r>
    </w:p>
    <w:p w:rsidR="00AE6B3C" w:rsidRPr="00AE6B3C" w:rsidRDefault="00C01EDA" w:rsidP="00AE6B3C">
      <w:pPr>
        <w:pStyle w:val="ListParagraph"/>
        <w:numPr>
          <w:ilvl w:val="0"/>
          <w:numId w:val="2"/>
        </w:numPr>
        <w:spacing w:after="200"/>
        <w:rPr>
          <w:rFonts w:ascii="Calibri" w:hAnsi="Calibri"/>
        </w:rPr>
      </w:pPr>
      <w:r w:rsidRPr="009E6326">
        <w:rPr>
          <w:rFonts w:cstheme="minorHAnsi"/>
        </w:rPr>
        <w:t>Develop skills in critical thinking and writing about diversity and intersecting identities.</w:t>
      </w:r>
    </w:p>
    <w:p w:rsidR="00AE6B3C" w:rsidRPr="00AE6B3C" w:rsidRDefault="00AE6B3C" w:rsidP="00AE6B3C">
      <w:pPr>
        <w:pStyle w:val="ListParagraph"/>
        <w:numPr>
          <w:ilvl w:val="0"/>
          <w:numId w:val="2"/>
        </w:numPr>
        <w:spacing w:after="200"/>
        <w:rPr>
          <w:rFonts w:ascii="Calibri" w:hAnsi="Calibri"/>
        </w:rPr>
      </w:pPr>
      <w:r w:rsidRPr="00AE6B3C">
        <w:rPr>
          <w:rFonts w:cstheme="minorHAnsi"/>
          <w:color w:val="000000" w:themeColor="text1"/>
        </w:rPr>
        <w:t>Disability Studies Program Learning Goals: </w:t>
      </w:r>
      <w:hyperlink r:id="rId19" w:tgtFrame="_blank" w:history="1">
        <w:r w:rsidRPr="00AE6B3C">
          <w:rPr>
            <w:rStyle w:val="Hyperlink"/>
            <w:rFonts w:cstheme="minorHAnsi"/>
            <w:color w:val="000000" w:themeColor="text1"/>
          </w:rPr>
          <w:t>https://disabilitystudies.washington.edu/skills-knowledge-careers</w:t>
        </w:r>
      </w:hyperlink>
    </w:p>
    <w:p w:rsidR="00AE6B3C" w:rsidRDefault="00AE6B3C" w:rsidP="00AE6B3C"/>
    <w:p w:rsidR="00AE6B3C" w:rsidRPr="002F2920" w:rsidRDefault="00AE6B3C" w:rsidP="00AE6B3C">
      <w:pPr>
        <w:pStyle w:val="ListParagraph"/>
        <w:spacing w:after="200"/>
        <w:ind w:left="360"/>
        <w:rPr>
          <w:rFonts w:ascii="Calibri" w:hAnsi="Calibri"/>
        </w:rPr>
      </w:pPr>
    </w:p>
    <w:p w:rsidR="00D00F07" w:rsidRPr="0069451C" w:rsidRDefault="00D00F07" w:rsidP="00D00F07">
      <w:pPr>
        <w:pStyle w:val="NoSpacing"/>
        <w:rPr>
          <w:rFonts w:ascii="Calibri" w:hAnsi="Calibri"/>
          <w:b/>
        </w:rPr>
      </w:pPr>
      <w:r w:rsidRPr="0069451C">
        <w:rPr>
          <w:rFonts w:ascii="Calibri" w:hAnsi="Calibri"/>
          <w:b/>
        </w:rPr>
        <w:t>Grading scale</w:t>
      </w:r>
    </w:p>
    <w:p w:rsidR="00D00F07" w:rsidRPr="0069451C" w:rsidRDefault="00D00F07" w:rsidP="00D00F07">
      <w:pPr>
        <w:pStyle w:val="NoSpacing"/>
        <w:rPr>
          <w:rFonts w:ascii="Calibri" w:hAnsi="Calibri"/>
        </w:rPr>
      </w:pPr>
    </w:p>
    <w:tbl>
      <w:tblPr>
        <w:tblW w:w="0" w:type="auto"/>
        <w:tblInd w:w="24" w:type="dxa"/>
        <w:tblCellMar>
          <w:left w:w="0" w:type="dxa"/>
          <w:right w:w="0" w:type="dxa"/>
        </w:tblCellMar>
        <w:tblLook w:val="04A0" w:firstRow="1" w:lastRow="0" w:firstColumn="1" w:lastColumn="0" w:noHBand="0" w:noVBand="1"/>
      </w:tblPr>
      <w:tblGrid>
        <w:gridCol w:w="1860"/>
        <w:gridCol w:w="1857"/>
        <w:gridCol w:w="1858"/>
        <w:gridCol w:w="1858"/>
        <w:gridCol w:w="1857"/>
      </w:tblGrid>
      <w:tr w:rsidR="00D00F07" w:rsidRPr="0069451C" w:rsidTr="00030873">
        <w:tc>
          <w:tcPr>
            <w:tcW w:w="1860" w:type="dxa"/>
            <w:tcBorders>
              <w:top w:val="threeDEngrave" w:sz="6" w:space="0" w:color="000000"/>
              <w:left w:val="threeDEngrave" w:sz="6" w:space="0" w:color="000000"/>
              <w:bottom w:val="threeDEngrave" w:sz="6" w:space="0" w:color="000000"/>
              <w:right w:val="threeDEngrave" w:sz="6" w:space="0" w:color="000000"/>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4.0: 97-100</w:t>
            </w:r>
          </w:p>
        </w:tc>
        <w:tc>
          <w:tcPr>
            <w:tcW w:w="1857"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B+ 3.3: 87</w:t>
            </w:r>
          </w:p>
        </w:tc>
        <w:tc>
          <w:tcPr>
            <w:tcW w:w="1858"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B- 2.6: 80</w:t>
            </w:r>
          </w:p>
        </w:tc>
        <w:tc>
          <w:tcPr>
            <w:tcW w:w="1858"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1.9: 73</w:t>
            </w:r>
          </w:p>
        </w:tc>
        <w:tc>
          <w:tcPr>
            <w:tcW w:w="1857" w:type="dxa"/>
            <w:tcBorders>
              <w:top w:val="threeDEngrave" w:sz="6" w:space="0" w:color="auto"/>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D+ 1.2: 66</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3.9: 95-96</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B+ 3.2: 86</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B- 2.5: N/A</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C- 1.8: 72</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1.1: 65</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A- 3.8: 93-94</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3.1: 85</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C+ 2.4: 78-79</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C- 1.7: 71</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1.0: 64</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A- 3.7: 92</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3.0: 84</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C+ 2.3: 77</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C- 1.6: 70</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0.9: 63</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A- 3.6: 91</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2.9: 83</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C+ 2.2: 76</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C- 1.5: N/A</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D- 0.8: 61-62</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A- 3.5: 90</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B- 2.8: 82</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2.1: 75</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D+ 1.4: 68-69</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D- 0.7: 60</w:t>
            </w:r>
          </w:p>
        </w:tc>
      </w:tr>
      <w:tr w:rsidR="00D00F07" w:rsidRPr="0069451C" w:rsidTr="00030873">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B+ 3.4: 88-89</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B- 2.7: 81</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C 2.0: 74</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D+ 1.3: 67</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030873">
            <w:pPr>
              <w:spacing w:before="100" w:beforeAutospacing="1" w:after="100" w:afterAutospacing="1"/>
              <w:rPr>
                <w:rFonts w:ascii="Calibri" w:hAnsi="Calibri"/>
              </w:rPr>
            </w:pPr>
            <w:r w:rsidRPr="0069451C">
              <w:rPr>
                <w:rFonts w:ascii="Calibri" w:hAnsi="Calibri"/>
              </w:rPr>
              <w:t>E 0.0: 0-59</w:t>
            </w:r>
          </w:p>
        </w:tc>
      </w:tr>
    </w:tbl>
    <w:p w:rsidR="00D00F07" w:rsidRPr="0049269D" w:rsidRDefault="00D00F07" w:rsidP="00A51347">
      <w:pPr>
        <w:pStyle w:val="Heading1"/>
      </w:pPr>
      <w:r w:rsidRPr="0049269D">
        <w:t>Communication policy:</w:t>
      </w:r>
    </w:p>
    <w:p w:rsidR="00D00F07" w:rsidRPr="009E6326" w:rsidRDefault="00D00F07" w:rsidP="00D00F07">
      <w:pPr>
        <w:ind w:firstLine="720"/>
        <w:rPr>
          <w:rFonts w:asciiTheme="minorHAnsi" w:hAnsiTheme="minorHAnsi" w:cstheme="minorHAnsi"/>
        </w:rPr>
      </w:pPr>
      <w:r w:rsidRPr="009E6326">
        <w:rPr>
          <w:rFonts w:asciiTheme="minorHAnsi" w:hAnsiTheme="minorHAnsi" w:cstheme="minorHAnsi"/>
        </w:rPr>
        <w:t>All requirements and policies of this course are outlined in this syllabus. Any changes to the syllabus, announcements, and handouts will be posted on the course website, and it is your responsibility to keep track of assignments</w:t>
      </w:r>
      <w:r w:rsidR="00CA1A1B">
        <w:rPr>
          <w:rFonts w:asciiTheme="minorHAnsi" w:hAnsiTheme="minorHAnsi" w:cstheme="minorHAnsi"/>
        </w:rPr>
        <w:t xml:space="preserve"> </w:t>
      </w:r>
      <w:r w:rsidRPr="009E6326">
        <w:rPr>
          <w:rFonts w:asciiTheme="minorHAnsi" w:hAnsiTheme="minorHAnsi" w:cstheme="minorHAnsi"/>
        </w:rPr>
        <w:t xml:space="preserve">and to check the website regularly for updates. Feel free to contact the instructor if you have any questions or concerns about the course. </w:t>
      </w:r>
    </w:p>
    <w:p w:rsidR="00D00F07" w:rsidRPr="0049269D" w:rsidRDefault="00D00F07" w:rsidP="00A51347">
      <w:pPr>
        <w:pStyle w:val="Heading1"/>
      </w:pPr>
      <w:r w:rsidRPr="0049269D">
        <w:t xml:space="preserve">Policies for submitting work and late work: </w:t>
      </w:r>
    </w:p>
    <w:p w:rsidR="00D00F07" w:rsidRPr="009E6326" w:rsidRDefault="00D00F07" w:rsidP="00D00F07">
      <w:pPr>
        <w:ind w:firstLine="720"/>
        <w:rPr>
          <w:rFonts w:asciiTheme="minorHAnsi" w:hAnsiTheme="minorHAnsi" w:cstheme="minorHAnsi"/>
        </w:rPr>
      </w:pPr>
      <w:r w:rsidRPr="009E6326">
        <w:rPr>
          <w:rFonts w:asciiTheme="minorHAnsi" w:hAnsiTheme="minorHAnsi" w:cstheme="minorHAnsi"/>
        </w:rPr>
        <w:t>All work for this course will be submitted electronically via Canvas. No extra credit or rewrites. You are encouraged to consult with the instructor about your ideas and questions regarding the assignments and class participation.</w:t>
      </w:r>
    </w:p>
    <w:p w:rsidR="00D00F07" w:rsidRPr="0049269D" w:rsidRDefault="00D00F07" w:rsidP="00A51347">
      <w:pPr>
        <w:pStyle w:val="Heading1"/>
      </w:pPr>
      <w:r w:rsidRPr="0049269D">
        <w:t xml:space="preserve">Documentation of sources and academic integrity: </w:t>
      </w:r>
    </w:p>
    <w:p w:rsidR="00D00F07" w:rsidRPr="009E6326" w:rsidRDefault="00D00F07" w:rsidP="00C641B4">
      <w:pPr>
        <w:ind w:firstLine="720"/>
        <w:rPr>
          <w:rFonts w:asciiTheme="minorHAnsi" w:hAnsiTheme="minorHAnsi" w:cstheme="minorHAnsi"/>
        </w:rPr>
      </w:pPr>
      <w:r w:rsidRPr="009E6326">
        <w:rPr>
          <w:rFonts w:asciiTheme="minorHAnsi" w:hAnsiTheme="minorHAnsi" w:cstheme="minorHAnsi"/>
        </w:rPr>
        <w:t>All work submitted for course credit must be an original effort. For all writing assignments, direct quotations, paraphrases, information, interpretations, and opinions taken from another person’s work must be identified. Plagiarism means presenting the words or ideas of another person as if they were your own, for example by turning in someone else’s work or failing to document material you have quoted or borrowed. Any evidence of cheating or plagiarism will result in a grade of zero for that assignment. Additional sanctions may be imposed under the provisions of the Student Conduct Code. You are responsible for understanding all aspects of University regulations regarding academic integrity.</w:t>
      </w:r>
    </w:p>
    <w:p w:rsidR="00D00F07" w:rsidRPr="009E6326" w:rsidRDefault="00A51347" w:rsidP="00A51347">
      <w:pPr>
        <w:pStyle w:val="Heading1"/>
      </w:pPr>
      <w:r w:rsidRPr="009E6326">
        <w:t>Discussion participation</w:t>
      </w:r>
      <w:r w:rsidR="00D00F07" w:rsidRPr="009E6326">
        <w:t xml:space="preserve"> policies and expectations:</w:t>
      </w:r>
    </w:p>
    <w:p w:rsidR="00D00F07" w:rsidRPr="009E6326" w:rsidRDefault="00D00F07" w:rsidP="00015E04">
      <w:pPr>
        <w:pStyle w:val="NoSpacing"/>
        <w:ind w:firstLine="720"/>
        <w:rPr>
          <w:rFonts w:asciiTheme="minorHAnsi" w:hAnsiTheme="minorHAnsi" w:cstheme="minorHAnsi"/>
        </w:rPr>
      </w:pPr>
      <w:r w:rsidRPr="009E6326">
        <w:rPr>
          <w:rFonts w:asciiTheme="minorHAnsi" w:hAnsiTheme="minorHAnsi" w:cstheme="minorHAnsi"/>
        </w:rPr>
        <w:t>Students who enroll in this class must be prepared to engage with a heavy reading load of texts from a variety of scholarly disciplines</w:t>
      </w:r>
      <w:r w:rsidR="00E417CA">
        <w:rPr>
          <w:rFonts w:asciiTheme="minorHAnsi" w:hAnsiTheme="minorHAnsi" w:cstheme="minorHAnsi"/>
        </w:rPr>
        <w:t>, as well as films, podcast, and narratives.</w:t>
      </w:r>
      <w:r w:rsidR="00D522EF">
        <w:rPr>
          <w:rFonts w:asciiTheme="minorHAnsi" w:hAnsiTheme="minorHAnsi" w:cstheme="minorHAnsi"/>
        </w:rPr>
        <w:t xml:space="preserve"> </w:t>
      </w:r>
      <w:r w:rsidR="00D522EF" w:rsidRPr="009E6326">
        <w:rPr>
          <w:rFonts w:asciiTheme="minorHAnsi" w:hAnsiTheme="minorHAnsi" w:cstheme="minorHAnsi"/>
        </w:rPr>
        <w:t xml:space="preserve">Students will get the most out of the </w:t>
      </w:r>
      <w:r w:rsidR="00D522EF">
        <w:rPr>
          <w:rFonts w:asciiTheme="minorHAnsi" w:hAnsiTheme="minorHAnsi" w:cstheme="minorHAnsi"/>
        </w:rPr>
        <w:t xml:space="preserve">activities and discussions during class time </w:t>
      </w:r>
      <w:r w:rsidR="00D522EF" w:rsidRPr="009E6326">
        <w:rPr>
          <w:rFonts w:asciiTheme="minorHAnsi" w:hAnsiTheme="minorHAnsi" w:cstheme="minorHAnsi"/>
        </w:rPr>
        <w:t>by completing the readings before</w:t>
      </w:r>
      <w:r w:rsidR="00D522EF">
        <w:rPr>
          <w:rFonts w:asciiTheme="minorHAnsi" w:hAnsiTheme="minorHAnsi" w:cstheme="minorHAnsi"/>
        </w:rPr>
        <w:t>hand</w:t>
      </w:r>
      <w:r w:rsidR="00D522EF" w:rsidRPr="009E6326">
        <w:rPr>
          <w:rFonts w:asciiTheme="minorHAnsi" w:hAnsiTheme="minorHAnsi" w:cstheme="minorHAnsi"/>
        </w:rPr>
        <w:t>. Active participation is an important aspect of the learning process in this class. Lecture slides will be posted on the course website prior to each class. We may have some guest presenters.</w:t>
      </w:r>
    </w:p>
    <w:p w:rsidR="00D00F07" w:rsidRPr="009E6326" w:rsidRDefault="00D00F07" w:rsidP="00D522EF">
      <w:pPr>
        <w:pStyle w:val="NoSpacing"/>
        <w:ind w:firstLine="720"/>
        <w:rPr>
          <w:rFonts w:asciiTheme="minorHAnsi" w:hAnsiTheme="minorHAnsi" w:cstheme="minorHAnsi"/>
        </w:rPr>
      </w:pPr>
      <w:r w:rsidRPr="009E6326">
        <w:rPr>
          <w:rFonts w:asciiTheme="minorHAnsi" w:hAnsiTheme="minorHAnsi" w:cstheme="minorHAnsi"/>
        </w:rPr>
        <w:t xml:space="preserve">Many of the topics covered raise sensitive questions of ethics, identity, and policy. We will work to create a learning environment that feels as safe as possible for everyone and fosters open inquiry. You will be expected to critically examine your own beliefs in comparison </w:t>
      </w:r>
      <w:r w:rsidRPr="009E6326">
        <w:rPr>
          <w:rFonts w:asciiTheme="minorHAnsi" w:hAnsiTheme="minorHAnsi" w:cstheme="minorHAnsi"/>
        </w:rPr>
        <w:lastRenderedPageBreak/>
        <w:t xml:space="preserve">with those of others and as they relate to issues in disability studies. Students in the class have a wide range of backgrounds and experiences. For some, the information may be completely new; others may have previous knowledge of disability issues </w:t>
      </w:r>
      <w:r w:rsidR="00CA1A1B">
        <w:rPr>
          <w:rFonts w:asciiTheme="minorHAnsi" w:hAnsiTheme="minorHAnsi" w:cstheme="minorHAnsi"/>
        </w:rPr>
        <w:t xml:space="preserve">and/or other systems of </w:t>
      </w:r>
      <w:r w:rsidRPr="009E6326">
        <w:rPr>
          <w:rFonts w:asciiTheme="minorHAnsi" w:hAnsiTheme="minorHAnsi" w:cstheme="minorHAnsi"/>
        </w:rPr>
        <w:t xml:space="preserve">oppression. Please keep in mind that this course is being taught from an anti-oppressive point of view, and </w:t>
      </w:r>
      <w:r w:rsidR="00CA1A1B">
        <w:rPr>
          <w:rFonts w:asciiTheme="minorHAnsi" w:hAnsiTheme="minorHAnsi" w:cstheme="minorHAnsi"/>
        </w:rPr>
        <w:t>my</w:t>
      </w:r>
      <w:r w:rsidRPr="009E6326">
        <w:rPr>
          <w:rFonts w:asciiTheme="minorHAnsi" w:hAnsiTheme="minorHAnsi" w:cstheme="minorHAnsi"/>
        </w:rPr>
        <w:t xml:space="preserve"> principal goal is to teach the academic disability studies approach.</w:t>
      </w:r>
    </w:p>
    <w:p w:rsidR="00D00F07" w:rsidRPr="00EA6B61" w:rsidRDefault="00D00F07" w:rsidP="00EA6B61">
      <w:pPr>
        <w:pStyle w:val="NoSpacing"/>
        <w:ind w:firstLine="720"/>
        <w:rPr>
          <w:rFonts w:ascii="Calibri" w:hAnsi="Calibri"/>
        </w:rPr>
      </w:pPr>
      <w:r w:rsidRPr="009E6326">
        <w:rPr>
          <w:rFonts w:asciiTheme="minorHAnsi" w:hAnsiTheme="minorHAnsi" w:cstheme="minorHAnsi"/>
        </w:rPr>
        <w:t xml:space="preserve">The goal of discussions in class and in discussion posts is to help you understand difficult material and think through your and others’ ideas. Working through unclear understandings or positions that you later reconsider may be part of this process. </w:t>
      </w:r>
      <w:r w:rsidR="00C641B4" w:rsidRPr="009E6326">
        <w:rPr>
          <w:rFonts w:asciiTheme="minorHAnsi" w:hAnsiTheme="minorHAnsi" w:cstheme="minorHAnsi"/>
        </w:rPr>
        <w:t>I am</w:t>
      </w:r>
      <w:r w:rsidRPr="009E6326">
        <w:rPr>
          <w:rFonts w:asciiTheme="minorHAnsi" w:hAnsiTheme="minorHAnsi" w:cstheme="minorHAnsi"/>
        </w:rPr>
        <w:t xml:space="preserve"> looking for contributions that show you are paying careful attention to the course materials and to the contributions of your fellow students, and that you are thinking critically and creatively about them. You are expected to show that you have analyzed the readings and that you are forming reasoned ideas and opinions about the themes of the course. Participation includes listening carefully and responding constructively.</w:t>
      </w:r>
    </w:p>
    <w:p w:rsidR="00EB17F1" w:rsidRDefault="00EB17F1" w:rsidP="00037489">
      <w:pPr>
        <w:shd w:val="clear" w:color="auto" w:fill="FFFFFF"/>
        <w:rPr>
          <w:rFonts w:asciiTheme="minorHAnsi" w:hAnsiTheme="minorHAnsi" w:cstheme="minorHAnsi"/>
          <w:color w:val="000000" w:themeColor="text1"/>
        </w:rPr>
      </w:pPr>
    </w:p>
    <w:p w:rsidR="00662F2D" w:rsidRPr="00A46AB6" w:rsidRDefault="00662F2D" w:rsidP="00037489">
      <w:pPr>
        <w:shd w:val="clear" w:color="auto" w:fill="FFFFFF"/>
        <w:rPr>
          <w:rFonts w:asciiTheme="minorHAnsi" w:hAnsiTheme="minorHAnsi" w:cstheme="minorHAnsi"/>
          <w:color w:val="000000" w:themeColor="text1"/>
        </w:rPr>
      </w:pPr>
    </w:p>
    <w:p w:rsidR="00D00F07" w:rsidRPr="009C6F1F" w:rsidRDefault="00D00F07" w:rsidP="00D00F07">
      <w:pPr>
        <w:pStyle w:val="Heading1"/>
        <w:spacing w:before="0"/>
        <w:jc w:val="center"/>
        <w:rPr>
          <w:b w:val="0"/>
        </w:rPr>
      </w:pPr>
      <w:r w:rsidRPr="00827D19">
        <w:t xml:space="preserve">SCHEDULE OF TOPICS – </w:t>
      </w:r>
      <w:r w:rsidR="00C22DA7" w:rsidRPr="00827D19">
        <w:t>Summer</w:t>
      </w:r>
      <w:r w:rsidRPr="00827D19">
        <w:t xml:space="preserve"> 202</w:t>
      </w:r>
      <w:r w:rsidR="00525371" w:rsidRPr="00827D19">
        <w:t>2</w:t>
      </w:r>
    </w:p>
    <w:p w:rsidR="00D00F07" w:rsidRPr="009C6F1F" w:rsidRDefault="00D00F07" w:rsidP="00D00F07">
      <w:pPr>
        <w:pStyle w:val="Heading1"/>
        <w:spacing w:before="0"/>
        <w:jc w:val="center"/>
        <w:rPr>
          <w:b w:val="0"/>
        </w:rPr>
      </w:pPr>
    </w:p>
    <w:p w:rsidR="00754C2D" w:rsidRPr="009C6F1F" w:rsidRDefault="00D00F07" w:rsidP="006C5A57">
      <w:pPr>
        <w:pStyle w:val="Heading1"/>
        <w:spacing w:before="0"/>
        <w:jc w:val="center"/>
        <w:rPr>
          <w:b w:val="0"/>
        </w:rPr>
      </w:pPr>
      <w:r w:rsidRPr="009C6F1F">
        <w:rPr>
          <w:b w:val="0"/>
        </w:rPr>
        <w:t xml:space="preserve">Schedule is subject to change - consult </w:t>
      </w:r>
      <w:r w:rsidR="00C43D9E" w:rsidRPr="009C6F1F">
        <w:rPr>
          <w:b w:val="0"/>
        </w:rPr>
        <w:t xml:space="preserve">the MODULES in </w:t>
      </w:r>
      <w:r w:rsidRPr="009C6F1F">
        <w:rPr>
          <w:b w:val="0"/>
        </w:rPr>
        <w:t>Canvas regularly</w:t>
      </w:r>
    </w:p>
    <w:p w:rsidR="00C43D9E" w:rsidRPr="009C6F1F" w:rsidRDefault="00C43D9E" w:rsidP="00C43D9E">
      <w:pPr>
        <w:rPr>
          <w:rFonts w:asciiTheme="minorHAnsi" w:hAnsiTheme="minorHAnsi" w:cstheme="minorHAnsi"/>
        </w:rPr>
      </w:pPr>
    </w:p>
    <w:p w:rsidR="00AA0BA4" w:rsidRPr="009C6F1F" w:rsidRDefault="00AA0BA4" w:rsidP="00AA0BA4">
      <w:pPr>
        <w:jc w:val="center"/>
        <w:rPr>
          <w:rFonts w:asciiTheme="minorHAnsi" w:hAnsiTheme="minorHAnsi" w:cstheme="minorHAnsi"/>
        </w:rPr>
      </w:pPr>
      <w:r w:rsidRPr="009C6F1F">
        <w:rPr>
          <w:rFonts w:asciiTheme="minorHAnsi" w:hAnsiTheme="minorHAnsi" w:cstheme="minorHAnsi"/>
        </w:rPr>
        <w:t>[</w:t>
      </w:r>
      <w:r w:rsidR="00BA61AC" w:rsidRPr="003A06F2">
        <w:rPr>
          <w:rFonts w:asciiTheme="minorHAnsi" w:hAnsiTheme="minorHAnsi" w:cstheme="minorHAnsi"/>
        </w:rPr>
        <w:t>Content</w:t>
      </w:r>
      <w:r w:rsidRPr="003A06F2">
        <w:rPr>
          <w:rFonts w:asciiTheme="minorHAnsi" w:hAnsiTheme="minorHAnsi" w:cstheme="minorHAnsi"/>
        </w:rPr>
        <w:t xml:space="preserve"> warnings</w:t>
      </w:r>
      <w:r w:rsidRPr="009C6F1F">
        <w:rPr>
          <w:rFonts w:asciiTheme="minorHAnsi" w:hAnsiTheme="minorHAnsi" w:cstheme="minorHAnsi"/>
        </w:rPr>
        <w:t xml:space="preserve"> </w:t>
      </w:r>
      <w:r w:rsidR="003F4569">
        <w:rPr>
          <w:rFonts w:asciiTheme="minorHAnsi" w:hAnsiTheme="minorHAnsi" w:cstheme="minorHAnsi"/>
        </w:rPr>
        <w:t>are in offered on the Canvas site for</w:t>
      </w:r>
      <w:r w:rsidR="00BA61AC" w:rsidRPr="009C6F1F">
        <w:rPr>
          <w:rFonts w:asciiTheme="minorHAnsi" w:hAnsiTheme="minorHAnsi" w:cstheme="minorHAnsi"/>
        </w:rPr>
        <w:t xml:space="preserve"> material that may be triggering for some</w:t>
      </w:r>
      <w:r w:rsidR="009C6F1F">
        <w:rPr>
          <w:rFonts w:asciiTheme="minorHAnsi" w:hAnsiTheme="minorHAnsi" w:cstheme="minorHAnsi"/>
        </w:rPr>
        <w:t xml:space="preserve"> - </w:t>
      </w:r>
      <w:r w:rsidR="00C43D9E" w:rsidRPr="009C6F1F">
        <w:rPr>
          <w:rFonts w:asciiTheme="minorHAnsi" w:hAnsiTheme="minorHAnsi" w:cstheme="minorHAnsi"/>
        </w:rPr>
        <w:t xml:space="preserve">these will be updated periodically in the </w:t>
      </w:r>
      <w:r w:rsidR="002F2920">
        <w:rPr>
          <w:rFonts w:asciiTheme="minorHAnsi" w:hAnsiTheme="minorHAnsi" w:cstheme="minorHAnsi"/>
        </w:rPr>
        <w:t xml:space="preserve">Home Pages of the </w:t>
      </w:r>
      <w:r w:rsidR="00C43D9E" w:rsidRPr="009C6F1F">
        <w:rPr>
          <w:rFonts w:asciiTheme="minorHAnsi" w:hAnsiTheme="minorHAnsi" w:cstheme="minorHAnsi"/>
        </w:rPr>
        <w:t>Modules</w:t>
      </w:r>
      <w:r w:rsidRPr="009C6F1F">
        <w:rPr>
          <w:rFonts w:asciiTheme="minorHAnsi" w:hAnsiTheme="minorHAnsi" w:cstheme="minorHAnsi"/>
        </w:rPr>
        <w:t>]</w:t>
      </w:r>
    </w:p>
    <w:p w:rsidR="00754C2D" w:rsidRPr="009C6F1F" w:rsidRDefault="00754C2D">
      <w:pPr>
        <w:rPr>
          <w:rFonts w:asciiTheme="minorHAnsi" w:hAnsiTheme="minorHAnsi" w:cstheme="minorHAnsi"/>
        </w:rPr>
      </w:pPr>
    </w:p>
    <w:p w:rsidR="00D16C81" w:rsidRPr="00821098" w:rsidRDefault="00D16C81" w:rsidP="00D16C81">
      <w:pPr>
        <w:pStyle w:val="Heading2"/>
        <w:rPr>
          <w:sz w:val="28"/>
          <w:szCs w:val="28"/>
        </w:rPr>
      </w:pPr>
      <w:r w:rsidRPr="00821098">
        <w:rPr>
          <w:sz w:val="28"/>
          <w:szCs w:val="28"/>
        </w:rPr>
        <w:t>Week 1</w:t>
      </w:r>
    </w:p>
    <w:p w:rsidR="00CE69E9" w:rsidRDefault="00C22DA7" w:rsidP="00CE69E9">
      <w:pPr>
        <w:pStyle w:val="Heading3"/>
        <w:rPr>
          <w:rFonts w:asciiTheme="minorHAnsi" w:hAnsiTheme="minorHAnsi" w:cstheme="minorHAnsi"/>
        </w:rPr>
      </w:pPr>
      <w:r>
        <w:rPr>
          <w:rFonts w:asciiTheme="minorHAnsi" w:hAnsiTheme="minorHAnsi" w:cstheme="minorHAnsi"/>
        </w:rPr>
        <w:t>Tues</w:t>
      </w:r>
      <w:r w:rsidR="00B45ACF">
        <w:rPr>
          <w:rFonts w:asciiTheme="minorHAnsi" w:hAnsiTheme="minorHAnsi" w:cstheme="minorHAnsi"/>
        </w:rPr>
        <w:t>day</w:t>
      </w:r>
      <w:r>
        <w:rPr>
          <w:rFonts w:asciiTheme="minorHAnsi" w:hAnsiTheme="minorHAnsi" w:cstheme="minorHAnsi"/>
        </w:rPr>
        <w:t xml:space="preserve"> June 21</w:t>
      </w:r>
      <w:r w:rsidR="00754C2D" w:rsidRPr="009C6F1F">
        <w:rPr>
          <w:rFonts w:asciiTheme="minorHAnsi" w:hAnsiTheme="minorHAnsi" w:cstheme="minorHAnsi"/>
        </w:rPr>
        <w:t xml:space="preserve"> </w:t>
      </w:r>
      <w:r w:rsidR="00E723F6" w:rsidRPr="009C6F1F">
        <w:rPr>
          <w:rFonts w:asciiTheme="minorHAnsi" w:hAnsiTheme="minorHAnsi" w:cstheme="minorHAnsi"/>
        </w:rPr>
        <w:t>Introduction</w:t>
      </w:r>
      <w:r w:rsidR="00850388" w:rsidRPr="009C6F1F">
        <w:rPr>
          <w:rFonts w:asciiTheme="minorHAnsi" w:hAnsiTheme="minorHAnsi" w:cstheme="minorHAnsi"/>
        </w:rPr>
        <w:t>s</w:t>
      </w:r>
    </w:p>
    <w:p w:rsidR="00C22DA7" w:rsidRPr="00CE69E9" w:rsidRDefault="00C22DA7" w:rsidP="00F139E9">
      <w:pPr>
        <w:pStyle w:val="Heading3"/>
        <w:numPr>
          <w:ilvl w:val="0"/>
          <w:numId w:val="7"/>
        </w:numPr>
        <w:rPr>
          <w:rFonts w:asciiTheme="minorHAnsi" w:hAnsiTheme="minorHAnsi" w:cstheme="minorHAnsi"/>
          <w:b w:val="0"/>
        </w:rPr>
      </w:pPr>
      <w:r w:rsidRPr="00CE69E9">
        <w:rPr>
          <w:rFonts w:asciiTheme="minorHAnsi" w:hAnsiTheme="minorHAnsi" w:cstheme="minorHAnsi"/>
          <w:b w:val="0"/>
        </w:rPr>
        <w:t>Before class begins if possible, watch the pre-recorded lecture</w:t>
      </w:r>
      <w:r w:rsidRPr="00CE69E9">
        <w:rPr>
          <w:rFonts w:cstheme="minorHAnsi"/>
          <w:b w:val="0"/>
        </w:rPr>
        <w:t>:</w:t>
      </w:r>
    </w:p>
    <w:p w:rsidR="00B45ACF" w:rsidRDefault="00C22DA7" w:rsidP="00F139E9">
      <w:pPr>
        <w:pStyle w:val="ListParagraph"/>
        <w:numPr>
          <w:ilvl w:val="1"/>
          <w:numId w:val="6"/>
        </w:numPr>
        <w:rPr>
          <w:rFonts w:cstheme="minorHAnsi"/>
        </w:rPr>
      </w:pPr>
      <w:r w:rsidRPr="00C22DA7">
        <w:rPr>
          <w:rFonts w:cstheme="minorHAnsi"/>
        </w:rPr>
        <w:t>“Disability Studies: An Introduction” (17 minutes, captioned)</w:t>
      </w:r>
    </w:p>
    <w:p w:rsidR="00B45ACF" w:rsidRDefault="00C22DA7" w:rsidP="00F139E9">
      <w:pPr>
        <w:pStyle w:val="ListParagraph"/>
        <w:numPr>
          <w:ilvl w:val="0"/>
          <w:numId w:val="6"/>
        </w:numPr>
        <w:rPr>
          <w:rFonts w:cstheme="minorHAnsi"/>
        </w:rPr>
      </w:pPr>
      <w:r w:rsidRPr="00B45ACF">
        <w:rPr>
          <w:rFonts w:cstheme="minorHAnsi"/>
        </w:rPr>
        <w:t>Read before class or as soon as possible:</w:t>
      </w:r>
    </w:p>
    <w:p w:rsidR="00C22DA7" w:rsidRPr="00B45ACF" w:rsidRDefault="00C22DA7" w:rsidP="00F139E9">
      <w:pPr>
        <w:pStyle w:val="ListParagraph"/>
        <w:numPr>
          <w:ilvl w:val="1"/>
          <w:numId w:val="6"/>
        </w:numPr>
        <w:rPr>
          <w:rFonts w:cstheme="minorHAnsi"/>
        </w:rPr>
      </w:pPr>
      <w:r w:rsidRPr="00B45ACF">
        <w:rPr>
          <w:rFonts w:cstheme="minorHAnsi"/>
        </w:rPr>
        <w:t xml:space="preserve">Simi Linton, “Reassigning Meaning,” from </w:t>
      </w:r>
      <w:r w:rsidRPr="00B45ACF">
        <w:rPr>
          <w:rFonts w:cstheme="minorHAnsi"/>
          <w:i/>
        </w:rPr>
        <w:t>Claiming Disability: Knowledge and Identity</w:t>
      </w:r>
      <w:r w:rsidRPr="00B45ACF">
        <w:rPr>
          <w:rFonts w:cstheme="minorHAnsi"/>
        </w:rPr>
        <w:t xml:space="preserve">, NYU Press, 1998, pp. 8-17, </w:t>
      </w:r>
      <w:hyperlink r:id="rId20" w:history="1">
        <w:r w:rsidRPr="00B45ACF">
          <w:rPr>
            <w:rStyle w:val="Hyperlink"/>
            <w:rFonts w:cstheme="minorHAnsi"/>
          </w:rPr>
          <w:t>Disability History Museum</w:t>
        </w:r>
      </w:hyperlink>
    </w:p>
    <w:p w:rsidR="00B45ACF" w:rsidRDefault="000306E0" w:rsidP="00F139E9">
      <w:pPr>
        <w:pStyle w:val="ListParagraph"/>
        <w:numPr>
          <w:ilvl w:val="0"/>
          <w:numId w:val="6"/>
        </w:numPr>
        <w:rPr>
          <w:rFonts w:cstheme="minorHAnsi"/>
        </w:rPr>
      </w:pPr>
      <w:r w:rsidRPr="00C22DA7">
        <w:rPr>
          <w:rFonts w:cstheme="minorHAnsi"/>
        </w:rPr>
        <w:t>Film</w:t>
      </w:r>
      <w:r w:rsidR="00C22DA7" w:rsidRPr="00C22DA7">
        <w:rPr>
          <w:rFonts w:cstheme="minorHAnsi"/>
        </w:rPr>
        <w:t xml:space="preserve"> in class</w:t>
      </w:r>
      <w:r w:rsidRPr="00C22DA7">
        <w:rPr>
          <w:rFonts w:cstheme="minorHAnsi"/>
        </w:rPr>
        <w:t>:</w:t>
      </w:r>
    </w:p>
    <w:p w:rsidR="000306E0" w:rsidRPr="00B45ACF" w:rsidRDefault="000306E0" w:rsidP="00F139E9">
      <w:pPr>
        <w:pStyle w:val="ListParagraph"/>
        <w:numPr>
          <w:ilvl w:val="1"/>
          <w:numId w:val="6"/>
        </w:numPr>
        <w:rPr>
          <w:rFonts w:cstheme="minorHAnsi"/>
        </w:rPr>
      </w:pPr>
      <w:r w:rsidRPr="00B45ACF">
        <w:rPr>
          <w:rFonts w:cstheme="minorHAnsi"/>
          <w:i/>
        </w:rPr>
        <w:t>Crip Camp: A Disability Revolution</w:t>
      </w:r>
      <w:r w:rsidRPr="00B45ACF">
        <w:rPr>
          <w:rFonts w:cstheme="minorHAnsi"/>
        </w:rPr>
        <w:t xml:space="preserve"> (2020 Netflix &amp; </w:t>
      </w:r>
      <w:hyperlink r:id="rId21" w:history="1">
        <w:r w:rsidRPr="00B45ACF">
          <w:rPr>
            <w:rStyle w:val="Hyperlink"/>
            <w:rFonts w:cstheme="minorHAnsi"/>
          </w:rPr>
          <w:t>YouTube</w:t>
        </w:r>
      </w:hyperlink>
      <w:r w:rsidRPr="00B45ACF">
        <w:rPr>
          <w:rFonts w:cstheme="minorHAnsi"/>
        </w:rPr>
        <w:t>)</w:t>
      </w:r>
      <w:r w:rsidR="00C22DA7" w:rsidRPr="00B45ACF">
        <w:rPr>
          <w:rFonts w:cstheme="minorHAnsi"/>
        </w:rPr>
        <w:t>, we will watch the first 60 minutes today. [Content includes: historical</w:t>
      </w:r>
      <w:r w:rsidR="00B45ACF">
        <w:rPr>
          <w:rFonts w:cstheme="minorHAnsi"/>
        </w:rPr>
        <w:t xml:space="preserve"> video footage</w:t>
      </w:r>
      <w:r w:rsidR="00C22DA7" w:rsidRPr="00B45ACF">
        <w:rPr>
          <w:rFonts w:cstheme="minorHAnsi"/>
        </w:rPr>
        <w:t xml:space="preserve"> of institutionalization of disabled people]</w:t>
      </w:r>
    </w:p>
    <w:p w:rsidR="00AA0BA4" w:rsidRPr="009C6F1F" w:rsidRDefault="00AA0BA4" w:rsidP="00AA0BA4">
      <w:pPr>
        <w:ind w:firstLine="720"/>
        <w:rPr>
          <w:rFonts w:asciiTheme="minorHAnsi" w:hAnsiTheme="minorHAnsi" w:cstheme="minorHAnsi"/>
        </w:rPr>
      </w:pPr>
    </w:p>
    <w:p w:rsidR="00AA0BA4" w:rsidRPr="009C6F1F" w:rsidRDefault="00B45ACF" w:rsidP="00AA0BA4">
      <w:pPr>
        <w:rPr>
          <w:rFonts w:asciiTheme="minorHAnsi" w:hAnsiTheme="minorHAnsi" w:cstheme="minorHAnsi"/>
          <w:b/>
        </w:rPr>
      </w:pPr>
      <w:r>
        <w:rPr>
          <w:rFonts w:asciiTheme="minorHAnsi" w:hAnsiTheme="minorHAnsi" w:cstheme="minorHAnsi"/>
          <w:b/>
        </w:rPr>
        <w:t xml:space="preserve">Wednesday June 22 </w:t>
      </w:r>
      <w:r w:rsidR="00AA0BA4" w:rsidRPr="009C6F1F">
        <w:rPr>
          <w:rFonts w:asciiTheme="minorHAnsi" w:hAnsiTheme="minorHAnsi" w:cstheme="minorHAnsi"/>
          <w:b/>
        </w:rPr>
        <w:t>Disability Activism</w:t>
      </w:r>
      <w:r>
        <w:rPr>
          <w:rFonts w:asciiTheme="minorHAnsi" w:hAnsiTheme="minorHAnsi" w:cstheme="minorHAnsi"/>
          <w:b/>
        </w:rPr>
        <w:t xml:space="preserve"> </w:t>
      </w:r>
    </w:p>
    <w:p w:rsidR="00CE69E9" w:rsidRDefault="00AA0BA4" w:rsidP="00F139E9">
      <w:pPr>
        <w:pStyle w:val="ListParagraph"/>
        <w:numPr>
          <w:ilvl w:val="0"/>
          <w:numId w:val="8"/>
        </w:numPr>
        <w:rPr>
          <w:rFonts w:cstheme="minorHAnsi"/>
        </w:rPr>
      </w:pPr>
      <w:r w:rsidRPr="00CE69E9">
        <w:rPr>
          <w:rFonts w:cstheme="minorHAnsi"/>
        </w:rPr>
        <w:t>Read</w:t>
      </w:r>
      <w:r w:rsidR="00CE69E9" w:rsidRPr="00CE69E9">
        <w:rPr>
          <w:rFonts w:cstheme="minorHAnsi"/>
        </w:rPr>
        <w:t xml:space="preserve"> before class</w:t>
      </w:r>
      <w:r w:rsidRPr="00CE69E9">
        <w:rPr>
          <w:rFonts w:cstheme="minorHAnsi"/>
        </w:rPr>
        <w:t>:</w:t>
      </w:r>
    </w:p>
    <w:p w:rsidR="00CE69E9" w:rsidRDefault="00CE69E9" w:rsidP="00F139E9">
      <w:pPr>
        <w:pStyle w:val="ListParagraph"/>
        <w:numPr>
          <w:ilvl w:val="1"/>
          <w:numId w:val="8"/>
        </w:numPr>
        <w:rPr>
          <w:rFonts w:cstheme="minorHAnsi"/>
        </w:rPr>
      </w:pPr>
      <w:r>
        <w:rPr>
          <w:rFonts w:cstheme="minorHAnsi"/>
        </w:rPr>
        <w:t xml:space="preserve">Eli Clare [he/him], “Stolen Bodies, Reclaimed Bodies: Disability and Queerness,” </w:t>
      </w:r>
      <w:r w:rsidRPr="00B6169D">
        <w:rPr>
          <w:rFonts w:cstheme="minorHAnsi"/>
          <w:i/>
        </w:rPr>
        <w:t>Public Culture</w:t>
      </w:r>
      <w:r w:rsidR="0034051E">
        <w:rPr>
          <w:rFonts w:cstheme="minorHAnsi"/>
        </w:rPr>
        <w:t xml:space="preserve">, Vol. </w:t>
      </w:r>
      <w:r>
        <w:rPr>
          <w:rFonts w:cstheme="minorHAnsi"/>
        </w:rPr>
        <w:t>13</w:t>
      </w:r>
      <w:r w:rsidR="0034051E">
        <w:rPr>
          <w:rFonts w:cstheme="minorHAnsi"/>
        </w:rPr>
        <w:t xml:space="preserve">, </w:t>
      </w:r>
      <w:r>
        <w:rPr>
          <w:rFonts w:cstheme="minorHAnsi"/>
        </w:rPr>
        <w:t>200</w:t>
      </w:r>
      <w:r w:rsidR="0034051E">
        <w:rPr>
          <w:rFonts w:cstheme="minorHAnsi"/>
        </w:rPr>
        <w:t>1, pp.</w:t>
      </w:r>
      <w:r>
        <w:rPr>
          <w:rFonts w:cstheme="minorHAnsi"/>
        </w:rPr>
        <w:t xml:space="preserve"> 359-365 [content includes: rape, murders of disabled people and people of color]</w:t>
      </w:r>
    </w:p>
    <w:p w:rsidR="00B6169D" w:rsidRPr="00B6169D" w:rsidRDefault="00B6169D" w:rsidP="00F139E9">
      <w:pPr>
        <w:pStyle w:val="ListParagraph"/>
        <w:numPr>
          <w:ilvl w:val="1"/>
          <w:numId w:val="8"/>
        </w:numPr>
        <w:rPr>
          <w:rFonts w:cstheme="minorHAnsi"/>
        </w:rPr>
      </w:pPr>
      <w:r w:rsidRPr="00B6169D">
        <w:rPr>
          <w:rFonts w:cstheme="minorHAnsi"/>
        </w:rPr>
        <w:t xml:space="preserve">Sins Invalid, “What is Disability Justice,” from </w:t>
      </w:r>
      <w:r w:rsidRPr="00B6169D">
        <w:rPr>
          <w:rFonts w:cstheme="minorHAnsi"/>
          <w:i/>
        </w:rPr>
        <w:t>Skin, Tooth, and Bone: A Disability Justice Primer</w:t>
      </w:r>
      <w:r w:rsidRPr="00B6169D">
        <w:rPr>
          <w:rFonts w:cstheme="minorHAnsi"/>
        </w:rPr>
        <w:t>, 2</w:t>
      </w:r>
      <w:r w:rsidRPr="00B6169D">
        <w:rPr>
          <w:rFonts w:cstheme="minorHAnsi"/>
          <w:vertAlign w:val="superscript"/>
        </w:rPr>
        <w:t>nd</w:t>
      </w:r>
      <w:r w:rsidRPr="00B6169D">
        <w:rPr>
          <w:rFonts w:cstheme="minorHAnsi"/>
        </w:rPr>
        <w:t xml:space="preserve"> </w:t>
      </w:r>
      <w:proofErr w:type="spellStart"/>
      <w:r w:rsidRPr="00B6169D">
        <w:rPr>
          <w:rFonts w:cstheme="minorHAnsi"/>
        </w:rPr>
        <w:t>edn</w:t>
      </w:r>
      <w:proofErr w:type="spellEnd"/>
      <w:r w:rsidRPr="00B6169D">
        <w:rPr>
          <w:rFonts w:cstheme="minorHAnsi"/>
        </w:rPr>
        <w:t>., Sins Invalid, 2019, pp. 1-14</w:t>
      </w:r>
    </w:p>
    <w:p w:rsidR="00165960" w:rsidRDefault="00165960" w:rsidP="00F139E9">
      <w:pPr>
        <w:pStyle w:val="ListParagraph"/>
        <w:numPr>
          <w:ilvl w:val="1"/>
          <w:numId w:val="8"/>
        </w:numPr>
        <w:rPr>
          <w:rFonts w:cstheme="minorHAnsi"/>
        </w:rPr>
      </w:pPr>
      <w:r w:rsidRPr="00CE69E9">
        <w:rPr>
          <w:rFonts w:cstheme="minorHAnsi"/>
        </w:rPr>
        <w:lastRenderedPageBreak/>
        <w:t xml:space="preserve">Kim Nielsen, “‘I Guess I’m an Activist. I Think It’s Just Caring’: Rights and Rights Denied,” from </w:t>
      </w:r>
      <w:r w:rsidRPr="00CE69E9">
        <w:rPr>
          <w:rFonts w:cstheme="minorHAnsi"/>
          <w:i/>
        </w:rPr>
        <w:t>A Disability History of the United States</w:t>
      </w:r>
      <w:r w:rsidRPr="00CE69E9">
        <w:rPr>
          <w:rFonts w:cstheme="minorHAnsi"/>
        </w:rPr>
        <w:t>, Beacon Press, 2012, pp. 157-183</w:t>
      </w:r>
      <w:r w:rsidR="00690ED6">
        <w:rPr>
          <w:rFonts w:cstheme="minorHAnsi"/>
        </w:rPr>
        <w:t xml:space="preserve"> </w:t>
      </w:r>
      <w:r w:rsidR="003279AA">
        <w:rPr>
          <w:rFonts w:cstheme="minorHAnsi"/>
        </w:rPr>
        <w:t>[content includes: rape, sexual assault]</w:t>
      </w:r>
    </w:p>
    <w:p w:rsidR="00B6169D" w:rsidRDefault="00B6169D" w:rsidP="00F139E9">
      <w:pPr>
        <w:pStyle w:val="ListParagraph"/>
        <w:numPr>
          <w:ilvl w:val="0"/>
          <w:numId w:val="8"/>
        </w:numPr>
        <w:rPr>
          <w:rFonts w:cstheme="minorHAnsi"/>
        </w:rPr>
      </w:pPr>
      <w:r>
        <w:rPr>
          <w:rFonts w:cstheme="minorHAnsi"/>
        </w:rPr>
        <w:t>Film in class:</w:t>
      </w:r>
    </w:p>
    <w:p w:rsidR="00B6169D" w:rsidRPr="00CE69E9" w:rsidRDefault="00B6169D" w:rsidP="00F139E9">
      <w:pPr>
        <w:pStyle w:val="ListParagraph"/>
        <w:numPr>
          <w:ilvl w:val="1"/>
          <w:numId w:val="8"/>
        </w:numPr>
        <w:rPr>
          <w:rFonts w:cstheme="minorHAnsi"/>
        </w:rPr>
      </w:pPr>
      <w:r w:rsidRPr="00B45ACF">
        <w:rPr>
          <w:rFonts w:cstheme="minorHAnsi"/>
          <w:i/>
        </w:rPr>
        <w:t>Crip Camp: A Disability Revolution</w:t>
      </w:r>
      <w:r w:rsidRPr="00B45ACF">
        <w:rPr>
          <w:rFonts w:cstheme="minorHAnsi"/>
        </w:rPr>
        <w:t xml:space="preserve"> (2020 Netflix &amp; </w:t>
      </w:r>
      <w:hyperlink r:id="rId22" w:history="1">
        <w:r w:rsidRPr="00B45ACF">
          <w:rPr>
            <w:rStyle w:val="Hyperlink"/>
            <w:rFonts w:cstheme="minorHAnsi"/>
          </w:rPr>
          <w:t>YouTube</w:t>
        </w:r>
      </w:hyperlink>
      <w:r w:rsidRPr="00B45ACF">
        <w:rPr>
          <w:rFonts w:cstheme="minorHAnsi"/>
        </w:rPr>
        <w:t xml:space="preserve">), we will watch the </w:t>
      </w:r>
      <w:r>
        <w:rPr>
          <w:rFonts w:cstheme="minorHAnsi"/>
        </w:rPr>
        <w:t xml:space="preserve">final 45 </w:t>
      </w:r>
      <w:r w:rsidRPr="00B45ACF">
        <w:rPr>
          <w:rFonts w:cstheme="minorHAnsi"/>
        </w:rPr>
        <w:t>minutes today</w:t>
      </w:r>
    </w:p>
    <w:p w:rsidR="008E25F2" w:rsidRDefault="008E25F2" w:rsidP="00AA0BA4">
      <w:pPr>
        <w:ind w:firstLine="720"/>
        <w:rPr>
          <w:rFonts w:asciiTheme="minorHAnsi" w:hAnsiTheme="minorHAnsi" w:cstheme="minorHAnsi"/>
        </w:rPr>
      </w:pPr>
    </w:p>
    <w:p w:rsidR="00B6169D" w:rsidRDefault="00B6169D" w:rsidP="00B6169D">
      <w:pPr>
        <w:rPr>
          <w:rFonts w:asciiTheme="minorHAnsi" w:hAnsiTheme="minorHAnsi" w:cstheme="minorHAnsi"/>
          <w:b/>
        </w:rPr>
      </w:pPr>
      <w:r>
        <w:rPr>
          <w:rFonts w:asciiTheme="minorHAnsi" w:hAnsiTheme="minorHAnsi" w:cstheme="minorHAnsi"/>
          <w:b/>
        </w:rPr>
        <w:t xml:space="preserve">Thursday June 23 </w:t>
      </w:r>
      <w:r w:rsidR="00A757B0">
        <w:rPr>
          <w:rFonts w:asciiTheme="minorHAnsi" w:hAnsiTheme="minorHAnsi" w:cstheme="minorHAnsi"/>
          <w:b/>
        </w:rPr>
        <w:t>Disability &amp; Civil Rights Movements</w:t>
      </w:r>
    </w:p>
    <w:p w:rsidR="00A757B0" w:rsidRDefault="00911620" w:rsidP="00F139E9">
      <w:pPr>
        <w:pStyle w:val="ListParagraph"/>
        <w:numPr>
          <w:ilvl w:val="0"/>
          <w:numId w:val="9"/>
        </w:numPr>
        <w:rPr>
          <w:rFonts w:cstheme="minorHAnsi"/>
        </w:rPr>
      </w:pPr>
      <w:r w:rsidRPr="00A757B0">
        <w:rPr>
          <w:rFonts w:cstheme="minorHAnsi"/>
        </w:rPr>
        <w:t>Read before class:</w:t>
      </w:r>
    </w:p>
    <w:p w:rsidR="00A757B0" w:rsidRDefault="00911620" w:rsidP="00F139E9">
      <w:pPr>
        <w:pStyle w:val="ListParagraph"/>
        <w:numPr>
          <w:ilvl w:val="1"/>
          <w:numId w:val="9"/>
        </w:numPr>
        <w:rPr>
          <w:rFonts w:cstheme="minorHAnsi"/>
        </w:rPr>
      </w:pPr>
      <w:r w:rsidRPr="00A757B0">
        <w:rPr>
          <w:rFonts w:cstheme="minorHAnsi"/>
        </w:rPr>
        <w:t xml:space="preserve">Susan </w:t>
      </w:r>
      <w:proofErr w:type="spellStart"/>
      <w:r w:rsidRPr="00A757B0">
        <w:rPr>
          <w:rFonts w:cstheme="minorHAnsi"/>
        </w:rPr>
        <w:t>Schweik</w:t>
      </w:r>
      <w:proofErr w:type="spellEnd"/>
      <w:r w:rsidRPr="00A757B0">
        <w:rPr>
          <w:rFonts w:cstheme="minorHAnsi"/>
        </w:rPr>
        <w:t xml:space="preserve">, </w:t>
      </w:r>
      <w:hyperlink r:id="rId23" w:history="1">
        <w:r w:rsidR="00A757B0" w:rsidRPr="00A757B0">
          <w:rPr>
            <w:rStyle w:val="Hyperlink"/>
            <w:rFonts w:cstheme="minorHAnsi"/>
          </w:rPr>
          <w:t>“Lomax’s Matrix: Disability, Solidarity, and the Black Power of 504,”</w:t>
        </w:r>
      </w:hyperlink>
      <w:r w:rsidR="00A757B0" w:rsidRPr="00A757B0">
        <w:rPr>
          <w:rFonts w:cstheme="minorHAnsi"/>
        </w:rPr>
        <w:t xml:space="preserve"> </w:t>
      </w:r>
      <w:r w:rsidR="00A757B0" w:rsidRPr="0034051E">
        <w:rPr>
          <w:rFonts w:cstheme="minorHAnsi"/>
          <w:i/>
        </w:rPr>
        <w:t>Disability Studies Quarterly</w:t>
      </w:r>
      <w:r w:rsidR="0034051E">
        <w:rPr>
          <w:rFonts w:cstheme="minorHAnsi"/>
        </w:rPr>
        <w:t>, Vol.</w:t>
      </w:r>
      <w:r w:rsidR="00A757B0" w:rsidRPr="00A757B0">
        <w:rPr>
          <w:rFonts w:cstheme="minorHAnsi"/>
        </w:rPr>
        <w:t xml:space="preserve"> 31</w:t>
      </w:r>
      <w:r w:rsidR="0034051E">
        <w:rPr>
          <w:rFonts w:cstheme="minorHAnsi"/>
        </w:rPr>
        <w:t xml:space="preserve">, </w:t>
      </w:r>
      <w:r w:rsidR="00A757B0" w:rsidRPr="00A757B0">
        <w:rPr>
          <w:rFonts w:cstheme="minorHAnsi"/>
        </w:rPr>
        <w:t>2011</w:t>
      </w:r>
    </w:p>
    <w:p w:rsidR="00A757B0" w:rsidRPr="00A757B0" w:rsidRDefault="00911620" w:rsidP="00F139E9">
      <w:pPr>
        <w:pStyle w:val="ListParagraph"/>
        <w:numPr>
          <w:ilvl w:val="1"/>
          <w:numId w:val="9"/>
        </w:numPr>
        <w:rPr>
          <w:rFonts w:cstheme="minorHAnsi"/>
        </w:rPr>
      </w:pPr>
      <w:r w:rsidRPr="00A757B0">
        <w:rPr>
          <w:rFonts w:cstheme="minorHAnsi"/>
          <w:color w:val="000000" w:themeColor="text1"/>
        </w:rPr>
        <w:t xml:space="preserve">Eileen AJ Connelly, </w:t>
      </w:r>
      <w:hyperlink r:id="rId24" w:history="1">
        <w:r w:rsidRPr="00A757B0">
          <w:rPr>
            <w:rStyle w:val="Hyperlink"/>
            <w:rFonts w:cstheme="minorHAnsi"/>
            <w:color w:val="000000" w:themeColor="text1"/>
          </w:rPr>
          <w:t>“Overlooked No More: Brad Lomax, a Bridge Between Civil Rights Movements,”</w:t>
        </w:r>
      </w:hyperlink>
      <w:r w:rsidRPr="00A757B0">
        <w:rPr>
          <w:rFonts w:cstheme="minorHAnsi"/>
          <w:color w:val="000000" w:themeColor="text1"/>
        </w:rPr>
        <w:t xml:space="preserve"> </w:t>
      </w:r>
      <w:r w:rsidRPr="00A757B0">
        <w:rPr>
          <w:rFonts w:cstheme="minorHAnsi"/>
          <w:i/>
          <w:color w:val="000000" w:themeColor="text1"/>
        </w:rPr>
        <w:t>New York Times</w:t>
      </w:r>
      <w:r w:rsidRPr="00A757B0">
        <w:rPr>
          <w:rFonts w:cstheme="minorHAnsi"/>
          <w:color w:val="000000" w:themeColor="text1"/>
        </w:rPr>
        <w:t>, July 8, 2020</w:t>
      </w:r>
    </w:p>
    <w:p w:rsidR="00B6169D" w:rsidRPr="00965F3B" w:rsidRDefault="00911620" w:rsidP="00F139E9">
      <w:pPr>
        <w:pStyle w:val="ListParagraph"/>
        <w:numPr>
          <w:ilvl w:val="1"/>
          <w:numId w:val="9"/>
        </w:numPr>
        <w:rPr>
          <w:rFonts w:cstheme="minorHAnsi"/>
        </w:rPr>
      </w:pPr>
      <w:r w:rsidRPr="00A757B0">
        <w:rPr>
          <w:rFonts w:cstheme="minorHAnsi"/>
          <w:color w:val="000000" w:themeColor="text1"/>
        </w:rPr>
        <w:t xml:space="preserve">Paul Longmore and David Goldberger, “The League of the Physically Handicapped and the Great Depression: A Case Study in the New Disability History,” </w:t>
      </w:r>
      <w:r w:rsidRPr="00A757B0">
        <w:rPr>
          <w:rFonts w:cstheme="minorHAnsi"/>
          <w:i/>
          <w:color w:val="000000" w:themeColor="text1"/>
        </w:rPr>
        <w:t>The Journal of American History</w:t>
      </w:r>
      <w:r w:rsidR="0034051E">
        <w:rPr>
          <w:rFonts w:cstheme="minorHAnsi"/>
          <w:color w:val="000000" w:themeColor="text1"/>
        </w:rPr>
        <w:t xml:space="preserve">, Vol. </w:t>
      </w:r>
      <w:r w:rsidRPr="00A757B0">
        <w:rPr>
          <w:rFonts w:cstheme="minorHAnsi"/>
          <w:color w:val="000000" w:themeColor="text1"/>
        </w:rPr>
        <w:t>87</w:t>
      </w:r>
      <w:r w:rsidR="0034051E">
        <w:rPr>
          <w:rFonts w:cstheme="minorHAnsi"/>
          <w:color w:val="000000" w:themeColor="text1"/>
        </w:rPr>
        <w:t xml:space="preserve">, </w:t>
      </w:r>
      <w:r w:rsidRPr="00A757B0">
        <w:rPr>
          <w:rFonts w:cstheme="minorHAnsi"/>
          <w:color w:val="000000" w:themeColor="text1"/>
        </w:rPr>
        <w:t>2000</w:t>
      </w:r>
      <w:r w:rsidR="0034051E">
        <w:rPr>
          <w:rFonts w:cstheme="minorHAnsi"/>
          <w:color w:val="000000" w:themeColor="text1"/>
        </w:rPr>
        <w:t>,</w:t>
      </w:r>
      <w:r w:rsidRPr="00A757B0">
        <w:rPr>
          <w:rFonts w:cstheme="minorHAnsi"/>
          <w:color w:val="000000" w:themeColor="text1"/>
        </w:rPr>
        <w:t xml:space="preserve"> pp. 888-922</w:t>
      </w:r>
    </w:p>
    <w:p w:rsidR="00965F3B" w:rsidRDefault="00965F3B" w:rsidP="00F139E9">
      <w:pPr>
        <w:pStyle w:val="ListParagraph"/>
        <w:numPr>
          <w:ilvl w:val="0"/>
          <w:numId w:val="9"/>
        </w:numPr>
        <w:rPr>
          <w:rFonts w:cstheme="minorHAnsi"/>
        </w:rPr>
      </w:pPr>
      <w:r>
        <w:rPr>
          <w:rFonts w:cstheme="minorHAnsi"/>
        </w:rPr>
        <w:t>Video</w:t>
      </w:r>
      <w:r w:rsidR="009C2A18">
        <w:rPr>
          <w:rFonts w:cstheme="minorHAnsi"/>
        </w:rPr>
        <w:t xml:space="preserve"> clips</w:t>
      </w:r>
      <w:r>
        <w:rPr>
          <w:rFonts w:cstheme="minorHAnsi"/>
        </w:rPr>
        <w:t xml:space="preserve"> in class:</w:t>
      </w:r>
    </w:p>
    <w:p w:rsidR="00F001F6" w:rsidRDefault="00965F3B" w:rsidP="00F001F6">
      <w:pPr>
        <w:pStyle w:val="ListParagraph"/>
        <w:numPr>
          <w:ilvl w:val="1"/>
          <w:numId w:val="9"/>
        </w:numPr>
        <w:rPr>
          <w:rFonts w:cstheme="minorHAnsi"/>
        </w:rPr>
      </w:pPr>
      <w:r>
        <w:rPr>
          <w:rFonts w:cstheme="minorHAnsi"/>
        </w:rPr>
        <w:t>Sami Schalk</w:t>
      </w:r>
      <w:r w:rsidR="00F001F6">
        <w:rPr>
          <w:rFonts w:cstheme="minorHAnsi"/>
        </w:rPr>
        <w:t>, “504 and Beyond: Disability Politics and the Black Panther Party”</w:t>
      </w:r>
    </w:p>
    <w:p w:rsidR="00F001F6" w:rsidRPr="00F001F6" w:rsidRDefault="00F001F6" w:rsidP="00F001F6">
      <w:pPr>
        <w:pStyle w:val="ListParagraph"/>
        <w:numPr>
          <w:ilvl w:val="1"/>
          <w:numId w:val="9"/>
        </w:numPr>
        <w:rPr>
          <w:rFonts w:cstheme="minorHAnsi"/>
        </w:rPr>
      </w:pPr>
      <w:r w:rsidRPr="00F001F6">
        <w:rPr>
          <w:rFonts w:cstheme="minorHAnsi"/>
        </w:rPr>
        <w:t>Leader of the Black Panther Party Elaine Brown talks about the Party's involvement and support of the 1977 Section 504 Occupation</w:t>
      </w:r>
    </w:p>
    <w:p w:rsidR="00B6169D" w:rsidRDefault="00B6169D" w:rsidP="00AA0BA4">
      <w:pPr>
        <w:ind w:firstLine="720"/>
        <w:rPr>
          <w:rFonts w:asciiTheme="minorHAnsi" w:hAnsiTheme="minorHAnsi" w:cstheme="minorHAnsi"/>
        </w:rPr>
      </w:pPr>
    </w:p>
    <w:p w:rsidR="00AA0BA4" w:rsidRPr="00821098" w:rsidRDefault="00D16C81" w:rsidP="00D16C81">
      <w:pPr>
        <w:pStyle w:val="Heading2"/>
        <w:rPr>
          <w:sz w:val="28"/>
          <w:szCs w:val="28"/>
        </w:rPr>
      </w:pPr>
      <w:r w:rsidRPr="00821098">
        <w:rPr>
          <w:sz w:val="28"/>
          <w:szCs w:val="28"/>
        </w:rPr>
        <w:t>Week 2</w:t>
      </w:r>
    </w:p>
    <w:p w:rsidR="00965F3B" w:rsidRDefault="00E92AB3" w:rsidP="00E92AB3">
      <w:pPr>
        <w:pStyle w:val="Heading3"/>
        <w:rPr>
          <w:rFonts w:asciiTheme="minorHAnsi" w:hAnsiTheme="minorHAnsi" w:cstheme="minorHAnsi"/>
        </w:rPr>
      </w:pPr>
      <w:r>
        <w:rPr>
          <w:rFonts w:asciiTheme="minorHAnsi" w:hAnsiTheme="minorHAnsi" w:cstheme="minorHAnsi"/>
        </w:rPr>
        <w:t>Tuesday June 28</w:t>
      </w:r>
      <w:r w:rsidRPr="009C6F1F">
        <w:rPr>
          <w:rFonts w:asciiTheme="minorHAnsi" w:hAnsiTheme="minorHAnsi" w:cstheme="minorHAnsi"/>
        </w:rPr>
        <w:t xml:space="preserve"> </w:t>
      </w:r>
      <w:r w:rsidR="00A45C56">
        <w:rPr>
          <w:rFonts w:asciiTheme="minorHAnsi" w:hAnsiTheme="minorHAnsi" w:cstheme="minorHAnsi"/>
        </w:rPr>
        <w:t>Disabling Societies, 1700-1900</w:t>
      </w:r>
    </w:p>
    <w:p w:rsidR="00E92AB3" w:rsidRDefault="00165960" w:rsidP="00F139E9">
      <w:pPr>
        <w:pStyle w:val="ListParagraph"/>
        <w:numPr>
          <w:ilvl w:val="0"/>
          <w:numId w:val="10"/>
        </w:numPr>
        <w:rPr>
          <w:rFonts w:cstheme="minorHAnsi"/>
          <w:color w:val="000000" w:themeColor="text1"/>
        </w:rPr>
      </w:pPr>
      <w:r w:rsidRPr="00E92AB3">
        <w:rPr>
          <w:rFonts w:cstheme="minorHAnsi"/>
          <w:color w:val="000000" w:themeColor="text1"/>
        </w:rPr>
        <w:t>Watch before class:</w:t>
      </w:r>
    </w:p>
    <w:p w:rsidR="00E92AB3" w:rsidRDefault="00164B63" w:rsidP="00F139E9">
      <w:pPr>
        <w:pStyle w:val="ListParagraph"/>
        <w:numPr>
          <w:ilvl w:val="1"/>
          <w:numId w:val="10"/>
        </w:numPr>
        <w:rPr>
          <w:rFonts w:cstheme="minorHAnsi"/>
          <w:color w:val="000000" w:themeColor="text1"/>
        </w:rPr>
      </w:pPr>
      <w:r w:rsidRPr="00E92AB3">
        <w:rPr>
          <w:rFonts w:cstheme="minorHAnsi"/>
          <w:color w:val="000000" w:themeColor="text1"/>
        </w:rPr>
        <w:t>P</w:t>
      </w:r>
      <w:r w:rsidR="00165960" w:rsidRPr="00E92AB3">
        <w:rPr>
          <w:rFonts w:cstheme="minorHAnsi"/>
          <w:color w:val="000000" w:themeColor="text1"/>
        </w:rPr>
        <w:t xml:space="preserve">re-recorded lecture “Disability </w:t>
      </w:r>
      <w:r w:rsidR="00965F3B" w:rsidRPr="00E92AB3">
        <w:rPr>
          <w:rFonts w:cstheme="minorHAnsi"/>
          <w:color w:val="000000" w:themeColor="text1"/>
        </w:rPr>
        <w:t>and</w:t>
      </w:r>
      <w:r w:rsidR="00165960" w:rsidRPr="00E92AB3">
        <w:rPr>
          <w:rFonts w:cstheme="minorHAnsi"/>
          <w:color w:val="000000" w:themeColor="text1"/>
        </w:rPr>
        <w:t xml:space="preserve"> Normalcy in Historical Perspective”</w:t>
      </w:r>
      <w:r w:rsidR="00965F3B" w:rsidRPr="00E92AB3">
        <w:rPr>
          <w:rFonts w:cstheme="minorHAnsi"/>
          <w:color w:val="000000" w:themeColor="text1"/>
        </w:rPr>
        <w:t xml:space="preserve"> (53 minutes)</w:t>
      </w:r>
    </w:p>
    <w:p w:rsidR="00E92AB3" w:rsidRDefault="00965F3B" w:rsidP="00F139E9">
      <w:pPr>
        <w:pStyle w:val="ListParagraph"/>
        <w:numPr>
          <w:ilvl w:val="1"/>
          <w:numId w:val="10"/>
        </w:numPr>
        <w:rPr>
          <w:rFonts w:cstheme="minorHAnsi"/>
          <w:color w:val="000000" w:themeColor="text1"/>
        </w:rPr>
      </w:pPr>
      <w:r w:rsidRPr="00E92AB3">
        <w:rPr>
          <w:rFonts w:cstheme="minorHAnsi"/>
          <w:color w:val="000000" w:themeColor="text1"/>
        </w:rPr>
        <w:t>Pre-recorded lecture, “The History of Human Differences” (31 minutes)</w:t>
      </w:r>
    </w:p>
    <w:p w:rsidR="00E92AB3" w:rsidRDefault="00165960" w:rsidP="00F139E9">
      <w:pPr>
        <w:pStyle w:val="ListParagraph"/>
        <w:numPr>
          <w:ilvl w:val="0"/>
          <w:numId w:val="10"/>
        </w:numPr>
        <w:rPr>
          <w:rFonts w:cstheme="minorHAnsi"/>
          <w:color w:val="000000" w:themeColor="text1"/>
        </w:rPr>
      </w:pPr>
      <w:r w:rsidRPr="00E92AB3">
        <w:rPr>
          <w:rFonts w:cstheme="minorHAnsi"/>
          <w:color w:val="000000" w:themeColor="text1"/>
        </w:rPr>
        <w:t>Read</w:t>
      </w:r>
      <w:r w:rsidR="00E92AB3" w:rsidRPr="00E92AB3">
        <w:rPr>
          <w:rFonts w:cstheme="minorHAnsi"/>
          <w:color w:val="000000" w:themeColor="text1"/>
        </w:rPr>
        <w:t xml:space="preserve"> before class</w:t>
      </w:r>
      <w:r w:rsidR="00164B63" w:rsidRPr="00E92AB3">
        <w:rPr>
          <w:rFonts w:cstheme="minorHAnsi"/>
          <w:color w:val="000000" w:themeColor="text1"/>
        </w:rPr>
        <w:t>:</w:t>
      </w:r>
    </w:p>
    <w:p w:rsidR="00492AF2" w:rsidRPr="00492AF2" w:rsidRDefault="00492AF2" w:rsidP="00F139E9">
      <w:pPr>
        <w:pStyle w:val="ListParagraph"/>
        <w:numPr>
          <w:ilvl w:val="1"/>
          <w:numId w:val="10"/>
        </w:numPr>
        <w:rPr>
          <w:rFonts w:cstheme="minorHAnsi"/>
          <w:color w:val="000000" w:themeColor="text1"/>
        </w:rPr>
      </w:pPr>
      <w:r w:rsidRPr="00492AF2">
        <w:rPr>
          <w:rFonts w:cstheme="minorHAnsi"/>
          <w:color w:val="000000" w:themeColor="text1"/>
        </w:rPr>
        <w:t>Kim Nielsen, “The Deviant and the Dependent: Creating Citizens, 1776-1865,” pp. 49-77</w:t>
      </w:r>
    </w:p>
    <w:p w:rsidR="00BE013F" w:rsidRDefault="00492AF2" w:rsidP="00F139E9">
      <w:pPr>
        <w:pStyle w:val="ListParagraph"/>
        <w:numPr>
          <w:ilvl w:val="1"/>
          <w:numId w:val="10"/>
        </w:numPr>
        <w:rPr>
          <w:rFonts w:cstheme="minorHAnsi"/>
          <w:color w:val="000000" w:themeColor="text1"/>
        </w:rPr>
      </w:pPr>
      <w:r w:rsidRPr="00492AF2">
        <w:rPr>
          <w:rFonts w:cstheme="minorHAnsi"/>
          <w:color w:val="000000" w:themeColor="text1"/>
        </w:rPr>
        <w:t>Kim Nielsen, “I Am Disabled, and Must Go at Something Else Besides Hard Labor: Institutionalization of Disability, 1865-1890,” pp. 78-99</w:t>
      </w:r>
    </w:p>
    <w:p w:rsidR="00C74C20" w:rsidRPr="00C74C20" w:rsidRDefault="00C74C20" w:rsidP="00F139E9">
      <w:pPr>
        <w:pStyle w:val="ListParagraph"/>
        <w:numPr>
          <w:ilvl w:val="1"/>
          <w:numId w:val="10"/>
        </w:numPr>
        <w:rPr>
          <w:rFonts w:cstheme="minorHAnsi"/>
        </w:rPr>
      </w:pPr>
      <w:proofErr w:type="spellStart"/>
      <w:r w:rsidRPr="00C74C20">
        <w:rPr>
          <w:rFonts w:cstheme="minorHAnsi"/>
        </w:rPr>
        <w:t>Dea</w:t>
      </w:r>
      <w:proofErr w:type="spellEnd"/>
      <w:r w:rsidRPr="00C74C20">
        <w:rPr>
          <w:rFonts w:cstheme="minorHAnsi"/>
        </w:rPr>
        <w:t xml:space="preserve"> </w:t>
      </w:r>
      <w:proofErr w:type="spellStart"/>
      <w:r w:rsidRPr="00C74C20">
        <w:rPr>
          <w:rFonts w:cstheme="minorHAnsi"/>
        </w:rPr>
        <w:t>Boster</w:t>
      </w:r>
      <w:proofErr w:type="spellEnd"/>
      <w:r w:rsidRPr="00C74C20">
        <w:rPr>
          <w:rFonts w:cstheme="minorHAnsi"/>
        </w:rPr>
        <w:t xml:space="preserve">, “‘I Made Up My Mind to Act Both Deaf and Dumb’: Displays of Disability and Slave Resistance in the Antebellum American South,” from </w:t>
      </w:r>
      <w:r w:rsidRPr="00C74C20">
        <w:rPr>
          <w:rFonts w:cstheme="minorHAnsi"/>
          <w:i/>
        </w:rPr>
        <w:t>Disability and Passing: Blurring the Lines of Identity</w:t>
      </w:r>
      <w:r w:rsidRPr="00C74C20">
        <w:rPr>
          <w:rFonts w:cstheme="minorHAnsi"/>
        </w:rPr>
        <w:t>, Temple University Press, 2013, pp. 71-98</w:t>
      </w:r>
    </w:p>
    <w:p w:rsidR="00BE013F" w:rsidRDefault="00BE013F" w:rsidP="00F139E9">
      <w:pPr>
        <w:pStyle w:val="ListParagraph"/>
        <w:numPr>
          <w:ilvl w:val="0"/>
          <w:numId w:val="10"/>
        </w:numPr>
        <w:rPr>
          <w:rFonts w:cstheme="minorHAnsi"/>
          <w:color w:val="000000" w:themeColor="text1"/>
        </w:rPr>
      </w:pPr>
      <w:r>
        <w:rPr>
          <w:rFonts w:cstheme="minorHAnsi"/>
          <w:color w:val="000000" w:themeColor="text1"/>
        </w:rPr>
        <w:t xml:space="preserve">Video </w:t>
      </w:r>
      <w:r w:rsidR="00492AF2">
        <w:rPr>
          <w:rFonts w:cstheme="minorHAnsi"/>
          <w:color w:val="000000" w:themeColor="text1"/>
        </w:rPr>
        <w:t>in</w:t>
      </w:r>
      <w:r>
        <w:rPr>
          <w:rFonts w:cstheme="minorHAnsi"/>
          <w:color w:val="000000" w:themeColor="text1"/>
        </w:rPr>
        <w:t xml:space="preserve"> class:</w:t>
      </w:r>
    </w:p>
    <w:p w:rsidR="00BE013F" w:rsidRPr="00BE013F" w:rsidRDefault="00BE013F" w:rsidP="00F139E9">
      <w:pPr>
        <w:pStyle w:val="ListParagraph"/>
        <w:numPr>
          <w:ilvl w:val="1"/>
          <w:numId w:val="10"/>
        </w:numPr>
        <w:rPr>
          <w:rFonts w:cstheme="minorHAnsi"/>
        </w:rPr>
      </w:pPr>
      <w:r w:rsidRPr="00BE013F">
        <w:rPr>
          <w:rFonts w:cstheme="minorHAnsi"/>
          <w:color w:val="000000" w:themeColor="text1"/>
        </w:rPr>
        <w:t xml:space="preserve">Patrick </w:t>
      </w:r>
      <w:proofErr w:type="spellStart"/>
      <w:r w:rsidRPr="00BE013F">
        <w:rPr>
          <w:rFonts w:cstheme="minorHAnsi"/>
          <w:color w:val="000000" w:themeColor="text1"/>
        </w:rPr>
        <w:t>Cokley</w:t>
      </w:r>
      <w:proofErr w:type="spellEnd"/>
      <w:r w:rsidRPr="00BE013F">
        <w:rPr>
          <w:rFonts w:cstheme="minorHAnsi"/>
          <w:color w:val="000000" w:themeColor="text1"/>
        </w:rPr>
        <w:t xml:space="preserve">, </w:t>
      </w:r>
      <w:r w:rsidRPr="00BE013F">
        <w:rPr>
          <w:rFonts w:cstheme="minorHAnsi"/>
        </w:rPr>
        <w:t>“We’ve ALWAYS Resisted: The History of Disabled Black Activism”</w:t>
      </w:r>
    </w:p>
    <w:p w:rsidR="00492AF2" w:rsidRDefault="00492AF2" w:rsidP="00BE013F">
      <w:pPr>
        <w:rPr>
          <w:rFonts w:cstheme="minorHAnsi"/>
          <w:color w:val="000000" w:themeColor="text1"/>
        </w:rPr>
      </w:pPr>
    </w:p>
    <w:p w:rsidR="00492AF2" w:rsidRDefault="00492AF2" w:rsidP="00492AF2">
      <w:pPr>
        <w:pStyle w:val="Heading3"/>
        <w:rPr>
          <w:rFonts w:asciiTheme="minorHAnsi" w:hAnsiTheme="minorHAnsi" w:cstheme="minorHAnsi"/>
        </w:rPr>
      </w:pPr>
      <w:r>
        <w:rPr>
          <w:rFonts w:asciiTheme="minorHAnsi" w:hAnsiTheme="minorHAnsi" w:cstheme="minorHAnsi"/>
        </w:rPr>
        <w:t>Wednesday June 29</w:t>
      </w:r>
      <w:r w:rsidRPr="009C6F1F">
        <w:rPr>
          <w:rFonts w:asciiTheme="minorHAnsi" w:hAnsiTheme="minorHAnsi" w:cstheme="minorHAnsi"/>
        </w:rPr>
        <w:t xml:space="preserve"> </w:t>
      </w:r>
      <w:r>
        <w:rPr>
          <w:rFonts w:asciiTheme="minorHAnsi" w:hAnsiTheme="minorHAnsi" w:cstheme="minorHAnsi"/>
        </w:rPr>
        <w:t>Disability &amp; the Justification of Inequality</w:t>
      </w:r>
    </w:p>
    <w:p w:rsidR="00E92AB3" w:rsidRPr="00492AF2" w:rsidRDefault="00492AF2" w:rsidP="00F139E9">
      <w:pPr>
        <w:pStyle w:val="ListParagraph"/>
        <w:numPr>
          <w:ilvl w:val="0"/>
          <w:numId w:val="10"/>
        </w:numPr>
        <w:rPr>
          <w:rFonts w:cstheme="minorHAnsi"/>
          <w:color w:val="000000" w:themeColor="text1"/>
        </w:rPr>
      </w:pPr>
      <w:r w:rsidRPr="00E92AB3">
        <w:rPr>
          <w:rFonts w:cstheme="minorHAnsi"/>
          <w:color w:val="000000" w:themeColor="text1"/>
        </w:rPr>
        <w:t>Read before class:</w:t>
      </w:r>
    </w:p>
    <w:p w:rsidR="00C74C20" w:rsidRDefault="00C74C20" w:rsidP="00F139E9">
      <w:pPr>
        <w:pStyle w:val="ListParagraph"/>
        <w:numPr>
          <w:ilvl w:val="1"/>
          <w:numId w:val="10"/>
        </w:numPr>
        <w:rPr>
          <w:rFonts w:cstheme="minorHAnsi"/>
          <w:color w:val="000000" w:themeColor="text1"/>
        </w:rPr>
      </w:pPr>
      <w:r w:rsidRPr="00E92AB3">
        <w:rPr>
          <w:rFonts w:cstheme="minorHAnsi"/>
          <w:color w:val="000000" w:themeColor="text1"/>
        </w:rPr>
        <w:t xml:space="preserve">Douglas </w:t>
      </w:r>
      <w:proofErr w:type="spellStart"/>
      <w:r w:rsidRPr="00E92AB3">
        <w:rPr>
          <w:rFonts w:cstheme="minorHAnsi"/>
          <w:color w:val="000000" w:themeColor="text1"/>
        </w:rPr>
        <w:t>Baynton</w:t>
      </w:r>
      <w:proofErr w:type="spellEnd"/>
      <w:r w:rsidRPr="00E92AB3">
        <w:rPr>
          <w:rFonts w:cstheme="minorHAnsi"/>
          <w:color w:val="000000" w:themeColor="text1"/>
        </w:rPr>
        <w:t xml:space="preserve">, “Disability and the Justification of Inequality in American History,” from </w:t>
      </w:r>
      <w:r w:rsidRPr="00E92AB3">
        <w:rPr>
          <w:rFonts w:cstheme="minorHAnsi"/>
          <w:i/>
          <w:color w:val="000000" w:themeColor="text1"/>
        </w:rPr>
        <w:t>The New Disability History</w:t>
      </w:r>
      <w:r w:rsidRPr="00E92AB3">
        <w:rPr>
          <w:rFonts w:cstheme="minorHAnsi"/>
          <w:color w:val="000000" w:themeColor="text1"/>
        </w:rPr>
        <w:t>, NYU Press, 2001, pp. 33-57</w:t>
      </w:r>
    </w:p>
    <w:p w:rsidR="00F933DF" w:rsidRPr="00F933DF" w:rsidRDefault="00F933DF" w:rsidP="00F139E9">
      <w:pPr>
        <w:pStyle w:val="ListParagraph"/>
        <w:numPr>
          <w:ilvl w:val="1"/>
          <w:numId w:val="10"/>
        </w:numPr>
        <w:rPr>
          <w:rFonts w:cstheme="minorHAnsi"/>
          <w:color w:val="000000" w:themeColor="text1"/>
        </w:rPr>
      </w:pPr>
      <w:r w:rsidRPr="00F933DF">
        <w:rPr>
          <w:rFonts w:cstheme="minorHAnsi"/>
          <w:color w:val="000000" w:themeColor="text1"/>
        </w:rPr>
        <w:lastRenderedPageBreak/>
        <w:t>Yvonne Pitts, “Disability, Scientific Authority, and Women’s Political Participation at the Turn of the 20</w:t>
      </w:r>
      <w:r w:rsidRPr="00F933DF">
        <w:rPr>
          <w:rFonts w:cstheme="minorHAnsi"/>
          <w:color w:val="000000" w:themeColor="text1"/>
          <w:vertAlign w:val="superscript"/>
        </w:rPr>
        <w:t>th</w:t>
      </w:r>
      <w:r w:rsidRPr="00F933DF">
        <w:rPr>
          <w:rFonts w:cstheme="minorHAnsi"/>
          <w:color w:val="000000" w:themeColor="text1"/>
        </w:rPr>
        <w:t xml:space="preserve"> Century,” </w:t>
      </w:r>
      <w:r w:rsidRPr="00F933DF">
        <w:rPr>
          <w:rFonts w:cstheme="minorHAnsi"/>
          <w:i/>
          <w:color w:val="000000" w:themeColor="text1"/>
        </w:rPr>
        <w:t>Journal of Women’s History</w:t>
      </w:r>
      <w:r w:rsidRPr="00F933DF">
        <w:rPr>
          <w:rFonts w:cstheme="minorHAnsi"/>
          <w:color w:val="000000" w:themeColor="text1"/>
        </w:rPr>
        <w:t>, Vol. 24, 2012, pp. 37-61</w:t>
      </w:r>
    </w:p>
    <w:p w:rsidR="00AE0C19" w:rsidRPr="00AE0C19" w:rsidRDefault="00AE0C19" w:rsidP="00F139E9">
      <w:pPr>
        <w:pStyle w:val="ListParagraph"/>
        <w:numPr>
          <w:ilvl w:val="1"/>
          <w:numId w:val="10"/>
        </w:numPr>
        <w:rPr>
          <w:rFonts w:cstheme="minorHAnsi"/>
        </w:rPr>
      </w:pPr>
      <w:r w:rsidRPr="00AE0C19">
        <w:rPr>
          <w:rFonts w:cstheme="minorHAnsi"/>
        </w:rPr>
        <w:t xml:space="preserve">Natalia Molina, “Medicalizing the Mexican: Immigration, Race, and Disability in the Early-Twentieth-Century United States,” </w:t>
      </w:r>
      <w:r w:rsidRPr="00AE0C19">
        <w:rPr>
          <w:rFonts w:cstheme="minorHAnsi"/>
          <w:i/>
        </w:rPr>
        <w:t>Radical History Review</w:t>
      </w:r>
      <w:r w:rsidRPr="00AE0C19">
        <w:rPr>
          <w:rFonts w:cstheme="minorHAnsi"/>
        </w:rPr>
        <w:t>, Issue 94, 2006, pp. 22-37</w:t>
      </w:r>
    </w:p>
    <w:p w:rsidR="00F933DF" w:rsidRPr="00AE0C19" w:rsidRDefault="00F933DF" w:rsidP="00AE0C19">
      <w:pPr>
        <w:rPr>
          <w:rFonts w:cstheme="minorHAnsi"/>
          <w:color w:val="000000" w:themeColor="text1"/>
        </w:rPr>
      </w:pPr>
    </w:p>
    <w:p w:rsidR="00D56B40" w:rsidRPr="009C6F1F" w:rsidRDefault="00F933DF" w:rsidP="00D56B40">
      <w:pPr>
        <w:rPr>
          <w:rFonts w:asciiTheme="minorHAnsi" w:hAnsiTheme="minorHAnsi" w:cstheme="minorHAnsi"/>
          <w:b/>
        </w:rPr>
      </w:pPr>
      <w:r>
        <w:rPr>
          <w:rFonts w:asciiTheme="minorHAnsi" w:hAnsiTheme="minorHAnsi" w:cstheme="minorHAnsi"/>
        </w:rPr>
        <w:t>Thursday June 30</w:t>
      </w:r>
      <w:r w:rsidRPr="009C6F1F">
        <w:rPr>
          <w:rFonts w:asciiTheme="minorHAnsi" w:hAnsiTheme="minorHAnsi" w:cstheme="minorHAnsi"/>
        </w:rPr>
        <w:t xml:space="preserve"> </w:t>
      </w:r>
      <w:r w:rsidR="00D56B40" w:rsidRPr="009C6F1F">
        <w:rPr>
          <w:rFonts w:asciiTheme="minorHAnsi" w:hAnsiTheme="minorHAnsi" w:cstheme="minorHAnsi"/>
          <w:b/>
        </w:rPr>
        <w:t>Disability Things</w:t>
      </w:r>
      <w:r w:rsidR="00D56B40">
        <w:rPr>
          <w:rFonts w:asciiTheme="minorHAnsi" w:hAnsiTheme="minorHAnsi" w:cstheme="minorHAnsi"/>
          <w:b/>
        </w:rPr>
        <w:t>: Technology, Cure, &amp; the Body</w:t>
      </w:r>
    </w:p>
    <w:p w:rsidR="00EA1A73" w:rsidRDefault="00D56B40" w:rsidP="00F139E9">
      <w:pPr>
        <w:pStyle w:val="ListParagraph"/>
        <w:numPr>
          <w:ilvl w:val="0"/>
          <w:numId w:val="10"/>
        </w:numPr>
        <w:rPr>
          <w:rFonts w:cstheme="minorHAnsi"/>
        </w:rPr>
      </w:pPr>
      <w:r w:rsidRPr="00EA1A73">
        <w:rPr>
          <w:rFonts w:cstheme="minorHAnsi"/>
        </w:rPr>
        <w:t>Read before class:</w:t>
      </w:r>
    </w:p>
    <w:p w:rsidR="00D56B40" w:rsidRDefault="00D56B40" w:rsidP="00F139E9">
      <w:pPr>
        <w:pStyle w:val="ListParagraph"/>
        <w:numPr>
          <w:ilvl w:val="1"/>
          <w:numId w:val="10"/>
        </w:numPr>
        <w:rPr>
          <w:rFonts w:cstheme="minorHAnsi"/>
        </w:rPr>
      </w:pPr>
      <w:r w:rsidRPr="00EA1A73">
        <w:rPr>
          <w:rFonts w:cstheme="minorHAnsi"/>
        </w:rPr>
        <w:t xml:space="preserve">Katherine Ott, “Disability Things: Material Culture and American Disability History, 1700-2010,” from </w:t>
      </w:r>
      <w:r w:rsidRPr="00EA1A73">
        <w:rPr>
          <w:rFonts w:cstheme="minorHAnsi"/>
          <w:i/>
        </w:rPr>
        <w:t>Disability Histories</w:t>
      </w:r>
      <w:r w:rsidRPr="00EA1A73">
        <w:rPr>
          <w:rFonts w:cstheme="minorHAnsi"/>
        </w:rPr>
        <w:t>, University of Illinois Press, 2014, pp. 119-135</w:t>
      </w:r>
    </w:p>
    <w:p w:rsidR="00EA1A73" w:rsidRPr="00EA1A73" w:rsidRDefault="00EA1A73" w:rsidP="00F139E9">
      <w:pPr>
        <w:pStyle w:val="ListParagraph"/>
        <w:numPr>
          <w:ilvl w:val="1"/>
          <w:numId w:val="10"/>
        </w:numPr>
        <w:rPr>
          <w:rFonts w:cstheme="minorHAnsi"/>
        </w:rPr>
      </w:pPr>
      <w:proofErr w:type="spellStart"/>
      <w:r w:rsidRPr="00EA1A73">
        <w:rPr>
          <w:rFonts w:cstheme="minorHAnsi"/>
        </w:rPr>
        <w:t>Jaipreet</w:t>
      </w:r>
      <w:proofErr w:type="spellEnd"/>
      <w:r w:rsidRPr="00EA1A73">
        <w:rPr>
          <w:rFonts w:cstheme="minorHAnsi"/>
        </w:rPr>
        <w:t xml:space="preserve"> </w:t>
      </w:r>
      <w:proofErr w:type="spellStart"/>
      <w:r w:rsidRPr="00EA1A73">
        <w:rPr>
          <w:rFonts w:cstheme="minorHAnsi"/>
        </w:rPr>
        <w:t>Virdi</w:t>
      </w:r>
      <w:proofErr w:type="spellEnd"/>
      <w:r w:rsidRPr="00EA1A73">
        <w:rPr>
          <w:rFonts w:cstheme="minorHAnsi"/>
        </w:rPr>
        <w:t xml:space="preserve">, “Introduction: Cures of Yesterday,” from </w:t>
      </w:r>
      <w:r w:rsidRPr="00EA1A73">
        <w:rPr>
          <w:rFonts w:cstheme="minorHAnsi"/>
          <w:i/>
        </w:rPr>
        <w:t>Hearing Happiness: Deafness Cures in History</w:t>
      </w:r>
      <w:r w:rsidRPr="00EA1A73">
        <w:rPr>
          <w:rFonts w:cstheme="minorHAnsi"/>
        </w:rPr>
        <w:t>, University of Chicago Press, 2020, pp. 1-34</w:t>
      </w:r>
    </w:p>
    <w:p w:rsidR="00D56B40" w:rsidRPr="00EA1A73" w:rsidRDefault="00D56B40" w:rsidP="00F139E9">
      <w:pPr>
        <w:pStyle w:val="ListParagraph"/>
        <w:numPr>
          <w:ilvl w:val="1"/>
          <w:numId w:val="10"/>
        </w:numPr>
        <w:rPr>
          <w:rFonts w:cstheme="minorHAnsi"/>
        </w:rPr>
      </w:pPr>
      <w:r w:rsidRPr="00EA1A73">
        <w:rPr>
          <w:rFonts w:cstheme="minorHAnsi"/>
        </w:rPr>
        <w:t xml:space="preserve">Penny Richards and Susan Burch, “Documents, Ethics, and the Disability Historian,” from </w:t>
      </w:r>
      <w:r w:rsidRPr="00EA1A73">
        <w:rPr>
          <w:rFonts w:cstheme="minorHAnsi"/>
          <w:i/>
        </w:rPr>
        <w:t>The Oxford Handbook of Disability History</w:t>
      </w:r>
      <w:r w:rsidRPr="00EA1A73">
        <w:rPr>
          <w:rFonts w:cstheme="minorHAnsi"/>
        </w:rPr>
        <w:t>, Oxford University Press, 2018</w:t>
      </w:r>
    </w:p>
    <w:p w:rsidR="00D56B40" w:rsidRDefault="00D56B40" w:rsidP="00D56B40">
      <w:pPr>
        <w:ind w:firstLine="720"/>
        <w:rPr>
          <w:rFonts w:asciiTheme="minorHAnsi" w:hAnsiTheme="minorHAnsi" w:cstheme="minorHAnsi"/>
        </w:rPr>
      </w:pPr>
      <w:r>
        <w:rPr>
          <w:rFonts w:asciiTheme="minorHAnsi" w:hAnsiTheme="minorHAnsi" w:cstheme="minorHAnsi"/>
        </w:rPr>
        <w:t>Video clips in class:</w:t>
      </w:r>
    </w:p>
    <w:p w:rsidR="001F59B7" w:rsidRPr="004403B0" w:rsidRDefault="00D56B40" w:rsidP="004403B0">
      <w:pPr>
        <w:ind w:firstLine="720"/>
        <w:rPr>
          <w:rFonts w:asciiTheme="minorHAnsi" w:hAnsiTheme="minorHAnsi" w:cstheme="minorHAnsi"/>
        </w:rPr>
      </w:pPr>
      <w:r>
        <w:rPr>
          <w:rFonts w:asciiTheme="minorHAnsi" w:hAnsiTheme="minorHAnsi" w:cstheme="minorHAnsi"/>
        </w:rPr>
        <w:tab/>
      </w:r>
      <w:r w:rsidRPr="00EA1A73">
        <w:rPr>
          <w:rFonts w:asciiTheme="minorHAnsi" w:hAnsiTheme="minorHAnsi" w:cstheme="minorHAnsi"/>
          <w:i/>
        </w:rPr>
        <w:t>Through Deaf Eyes</w:t>
      </w:r>
      <w:r w:rsidR="00EA1A73">
        <w:rPr>
          <w:rFonts w:asciiTheme="minorHAnsi" w:hAnsiTheme="minorHAnsi" w:cstheme="minorHAnsi"/>
        </w:rPr>
        <w:t xml:space="preserve"> (2007)</w:t>
      </w:r>
    </w:p>
    <w:p w:rsidR="00D16C81" w:rsidRPr="009C6F1F" w:rsidRDefault="00D16C81" w:rsidP="00164B63">
      <w:pPr>
        <w:ind w:firstLine="720"/>
        <w:rPr>
          <w:rFonts w:asciiTheme="minorHAnsi" w:hAnsiTheme="minorHAnsi" w:cstheme="minorHAnsi"/>
        </w:rPr>
      </w:pPr>
    </w:p>
    <w:p w:rsidR="00892083" w:rsidRPr="005E5EA2" w:rsidRDefault="00D16C81" w:rsidP="005E5EA2">
      <w:pPr>
        <w:pStyle w:val="Heading2"/>
        <w:rPr>
          <w:sz w:val="28"/>
          <w:szCs w:val="28"/>
        </w:rPr>
      </w:pPr>
      <w:r w:rsidRPr="00821098">
        <w:rPr>
          <w:sz w:val="28"/>
          <w:szCs w:val="28"/>
        </w:rPr>
        <w:t>Week 3</w:t>
      </w:r>
    </w:p>
    <w:p w:rsidR="00807A4C" w:rsidRPr="00F60F15" w:rsidRDefault="00AE0C19" w:rsidP="00F60F15">
      <w:pPr>
        <w:rPr>
          <w:rFonts w:asciiTheme="minorHAnsi" w:hAnsiTheme="minorHAnsi" w:cstheme="minorHAnsi"/>
          <w:b/>
        </w:rPr>
      </w:pPr>
      <w:r>
        <w:rPr>
          <w:rFonts w:asciiTheme="minorHAnsi" w:hAnsiTheme="minorHAnsi" w:cstheme="minorHAnsi"/>
          <w:b/>
        </w:rPr>
        <w:t xml:space="preserve">Tuesday </w:t>
      </w:r>
      <w:r w:rsidRPr="009C6F1F">
        <w:rPr>
          <w:rFonts w:asciiTheme="minorHAnsi" w:hAnsiTheme="minorHAnsi" w:cstheme="minorHAnsi"/>
          <w:b/>
        </w:rPr>
        <w:t>J</w:t>
      </w:r>
      <w:r>
        <w:rPr>
          <w:rFonts w:asciiTheme="minorHAnsi" w:hAnsiTheme="minorHAnsi" w:cstheme="minorHAnsi"/>
          <w:b/>
        </w:rPr>
        <w:t>uly 5</w:t>
      </w:r>
      <w:r w:rsidRPr="009C6F1F">
        <w:rPr>
          <w:rFonts w:asciiTheme="minorHAnsi" w:hAnsiTheme="minorHAnsi" w:cstheme="minorHAnsi"/>
          <w:b/>
        </w:rPr>
        <w:t xml:space="preserve"> </w:t>
      </w:r>
      <w:r w:rsidR="00807A4C" w:rsidRPr="00F60F15">
        <w:rPr>
          <w:rFonts w:asciiTheme="minorHAnsi" w:hAnsiTheme="minorHAnsi" w:cstheme="minorHAnsi"/>
          <w:b/>
        </w:rPr>
        <w:t>Eugenics, Disability, &amp; Race</w:t>
      </w:r>
    </w:p>
    <w:p w:rsidR="00807A4C" w:rsidRDefault="00807A4C" w:rsidP="00F139E9">
      <w:pPr>
        <w:pStyle w:val="ListParagraph"/>
        <w:numPr>
          <w:ilvl w:val="0"/>
          <w:numId w:val="10"/>
        </w:numPr>
        <w:rPr>
          <w:rFonts w:cstheme="minorHAnsi"/>
          <w:color w:val="000000" w:themeColor="text1"/>
        </w:rPr>
      </w:pPr>
      <w:r w:rsidRPr="00E92AB3">
        <w:rPr>
          <w:rFonts w:cstheme="minorHAnsi"/>
          <w:color w:val="000000" w:themeColor="text1"/>
        </w:rPr>
        <w:t>Watch before class:</w:t>
      </w:r>
    </w:p>
    <w:p w:rsidR="00807A4C" w:rsidRDefault="00807A4C" w:rsidP="00F139E9">
      <w:pPr>
        <w:pStyle w:val="ListParagraph"/>
        <w:numPr>
          <w:ilvl w:val="1"/>
          <w:numId w:val="10"/>
        </w:numPr>
        <w:rPr>
          <w:rFonts w:cstheme="minorHAnsi"/>
          <w:color w:val="000000" w:themeColor="text1"/>
        </w:rPr>
      </w:pPr>
      <w:r>
        <w:rPr>
          <w:rFonts w:cstheme="minorHAnsi"/>
          <w:color w:val="000000" w:themeColor="text1"/>
        </w:rPr>
        <w:t>Pre-recorded lecture “</w:t>
      </w:r>
      <w:r w:rsidR="00F60F15">
        <w:rPr>
          <w:rFonts w:cstheme="minorHAnsi"/>
          <w:color w:val="000000" w:themeColor="text1"/>
        </w:rPr>
        <w:t xml:space="preserve">History of Eugenics, </w:t>
      </w:r>
      <w:r>
        <w:rPr>
          <w:rFonts w:cstheme="minorHAnsi"/>
          <w:color w:val="000000" w:themeColor="text1"/>
        </w:rPr>
        <w:t>Disability</w:t>
      </w:r>
      <w:r w:rsidR="00F60F15">
        <w:rPr>
          <w:rFonts w:cstheme="minorHAnsi"/>
          <w:color w:val="000000" w:themeColor="text1"/>
        </w:rPr>
        <w:t xml:space="preserve">, and </w:t>
      </w:r>
      <w:r>
        <w:rPr>
          <w:rFonts w:cstheme="minorHAnsi"/>
          <w:color w:val="000000" w:themeColor="text1"/>
        </w:rPr>
        <w:t>Race”</w:t>
      </w:r>
    </w:p>
    <w:p w:rsidR="00F60F15" w:rsidRDefault="00F60F15" w:rsidP="00F139E9">
      <w:pPr>
        <w:pStyle w:val="ListParagraph"/>
        <w:numPr>
          <w:ilvl w:val="1"/>
          <w:numId w:val="10"/>
        </w:numPr>
        <w:rPr>
          <w:rFonts w:cstheme="minorHAnsi"/>
          <w:color w:val="000000" w:themeColor="text1"/>
        </w:rPr>
      </w:pPr>
      <w:r>
        <w:rPr>
          <w:rFonts w:cstheme="minorHAnsi"/>
          <w:color w:val="000000" w:themeColor="text1"/>
        </w:rPr>
        <w:t xml:space="preserve">Film: </w:t>
      </w:r>
      <w:r w:rsidRPr="00F60F15">
        <w:rPr>
          <w:rFonts w:cstheme="minorHAnsi"/>
          <w:i/>
          <w:color w:val="000000" w:themeColor="text1"/>
        </w:rPr>
        <w:t>The Lynchburg Story: Eugenic Sterilization in America</w:t>
      </w:r>
      <w:r>
        <w:rPr>
          <w:rFonts w:cstheme="minorHAnsi"/>
          <w:color w:val="000000" w:themeColor="text1"/>
        </w:rPr>
        <w:t xml:space="preserve"> (199</w:t>
      </w:r>
      <w:r w:rsidR="00E35142">
        <w:rPr>
          <w:rFonts w:cstheme="minorHAnsi"/>
          <w:color w:val="000000" w:themeColor="text1"/>
        </w:rPr>
        <w:t>3</w:t>
      </w:r>
      <w:r w:rsidR="005E5EA2">
        <w:rPr>
          <w:rFonts w:cstheme="minorHAnsi"/>
          <w:color w:val="000000" w:themeColor="text1"/>
        </w:rPr>
        <w:t>, 50 minutes</w:t>
      </w:r>
      <w:r>
        <w:rPr>
          <w:rFonts w:cstheme="minorHAnsi"/>
          <w:color w:val="000000" w:themeColor="text1"/>
        </w:rPr>
        <w:t>)</w:t>
      </w:r>
    </w:p>
    <w:p w:rsidR="00807A4C" w:rsidRDefault="00807A4C" w:rsidP="00F139E9">
      <w:pPr>
        <w:pStyle w:val="ListParagraph"/>
        <w:numPr>
          <w:ilvl w:val="0"/>
          <w:numId w:val="10"/>
        </w:numPr>
        <w:rPr>
          <w:rFonts w:cstheme="minorHAnsi"/>
          <w:color w:val="000000" w:themeColor="text1"/>
        </w:rPr>
      </w:pPr>
      <w:r w:rsidRPr="00E92AB3">
        <w:rPr>
          <w:rFonts w:cstheme="minorHAnsi"/>
          <w:color w:val="000000" w:themeColor="text1"/>
        </w:rPr>
        <w:t>Read before class:</w:t>
      </w:r>
    </w:p>
    <w:p w:rsidR="00F1251C" w:rsidRPr="00F1251C" w:rsidRDefault="00F1251C" w:rsidP="00F139E9">
      <w:pPr>
        <w:pStyle w:val="ListParagraph"/>
        <w:numPr>
          <w:ilvl w:val="1"/>
          <w:numId w:val="10"/>
        </w:numPr>
        <w:rPr>
          <w:rFonts w:cstheme="minorHAnsi"/>
        </w:rPr>
      </w:pPr>
      <w:r w:rsidRPr="00E35142">
        <w:rPr>
          <w:rFonts w:cstheme="minorHAnsi"/>
        </w:rPr>
        <w:t xml:space="preserve">Eli Clare, “Yearning toward Carrie Buck,” </w:t>
      </w:r>
      <w:r w:rsidRPr="00E35142">
        <w:rPr>
          <w:rFonts w:cstheme="minorHAnsi"/>
          <w:i/>
        </w:rPr>
        <w:t xml:space="preserve">Journal of Literary and Cultural Disability </w:t>
      </w:r>
      <w:r w:rsidRPr="00F73800">
        <w:rPr>
          <w:rFonts w:cstheme="minorHAnsi"/>
          <w:i/>
        </w:rPr>
        <w:t>Studies</w:t>
      </w:r>
      <w:r w:rsidRPr="00E35142">
        <w:rPr>
          <w:rFonts w:cstheme="minorHAnsi"/>
        </w:rPr>
        <w:t>, Vol</w:t>
      </w:r>
      <w:r>
        <w:rPr>
          <w:rFonts w:cstheme="minorHAnsi"/>
        </w:rPr>
        <w:t>.</w:t>
      </w:r>
      <w:r w:rsidRPr="00E35142">
        <w:rPr>
          <w:rFonts w:cstheme="minorHAnsi"/>
        </w:rPr>
        <w:t xml:space="preserve"> 8, 2014, pp. 335-344</w:t>
      </w:r>
    </w:p>
    <w:p w:rsidR="00807A4C" w:rsidRPr="00892083" w:rsidRDefault="00807A4C" w:rsidP="00F139E9">
      <w:pPr>
        <w:pStyle w:val="ListParagraph"/>
        <w:numPr>
          <w:ilvl w:val="0"/>
          <w:numId w:val="10"/>
        </w:numPr>
        <w:rPr>
          <w:rFonts w:cstheme="minorHAnsi"/>
          <w:color w:val="000000" w:themeColor="text1"/>
        </w:rPr>
      </w:pPr>
      <w:r w:rsidRPr="00892083">
        <w:rPr>
          <w:rFonts w:cstheme="minorHAnsi"/>
        </w:rPr>
        <w:t>Film in class:</w:t>
      </w:r>
    </w:p>
    <w:p w:rsidR="00807A4C" w:rsidRPr="00892083" w:rsidRDefault="00807A4C" w:rsidP="00F139E9">
      <w:pPr>
        <w:pStyle w:val="ListParagraph"/>
        <w:numPr>
          <w:ilvl w:val="1"/>
          <w:numId w:val="10"/>
        </w:numPr>
        <w:rPr>
          <w:rFonts w:cstheme="minorHAnsi"/>
        </w:rPr>
      </w:pPr>
      <w:r w:rsidRPr="00892083">
        <w:rPr>
          <w:rFonts w:cstheme="minorHAnsi"/>
          <w:i/>
        </w:rPr>
        <w:t>Golden Doo</w:t>
      </w:r>
      <w:r w:rsidRPr="00892083">
        <w:rPr>
          <w:rFonts w:cstheme="minorHAnsi"/>
        </w:rPr>
        <w:t>r (2006</w:t>
      </w:r>
      <w:r>
        <w:rPr>
          <w:rFonts w:cstheme="minorHAnsi"/>
        </w:rPr>
        <w:t>, 118 minutes</w:t>
      </w:r>
      <w:r w:rsidRPr="00892083">
        <w:rPr>
          <w:rFonts w:cstheme="minorHAnsi"/>
        </w:rPr>
        <w:t>)</w:t>
      </w:r>
    </w:p>
    <w:p w:rsidR="002743BD" w:rsidRDefault="002743BD" w:rsidP="00AE0C19">
      <w:pPr>
        <w:rPr>
          <w:rFonts w:asciiTheme="minorHAnsi" w:hAnsiTheme="minorHAnsi" w:cstheme="minorHAnsi"/>
          <w:b/>
        </w:rPr>
      </w:pPr>
    </w:p>
    <w:p w:rsidR="004403B0" w:rsidRPr="00F60F15" w:rsidRDefault="004403B0" w:rsidP="004403B0">
      <w:pPr>
        <w:rPr>
          <w:rFonts w:asciiTheme="minorHAnsi" w:hAnsiTheme="minorHAnsi" w:cstheme="minorHAnsi"/>
          <w:b/>
        </w:rPr>
      </w:pPr>
      <w:r>
        <w:rPr>
          <w:rFonts w:asciiTheme="minorHAnsi" w:hAnsiTheme="minorHAnsi" w:cstheme="minorHAnsi"/>
          <w:b/>
        </w:rPr>
        <w:t xml:space="preserve">Wednesday </w:t>
      </w:r>
      <w:r w:rsidRPr="009C6F1F">
        <w:rPr>
          <w:rFonts w:asciiTheme="minorHAnsi" w:hAnsiTheme="minorHAnsi" w:cstheme="minorHAnsi"/>
          <w:b/>
        </w:rPr>
        <w:t>J</w:t>
      </w:r>
      <w:r>
        <w:rPr>
          <w:rFonts w:asciiTheme="minorHAnsi" w:hAnsiTheme="minorHAnsi" w:cstheme="minorHAnsi"/>
          <w:b/>
        </w:rPr>
        <w:t>uly 6</w:t>
      </w:r>
      <w:r w:rsidR="006F05E0">
        <w:rPr>
          <w:rFonts w:asciiTheme="minorHAnsi" w:hAnsiTheme="minorHAnsi" w:cstheme="minorHAnsi"/>
          <w:b/>
        </w:rPr>
        <w:t xml:space="preserve"> Defining the Defective</w:t>
      </w:r>
      <w:r w:rsidRPr="009C6F1F">
        <w:rPr>
          <w:rFonts w:asciiTheme="minorHAnsi" w:hAnsiTheme="minorHAnsi" w:cstheme="minorHAnsi"/>
          <w:b/>
        </w:rPr>
        <w:t xml:space="preserve"> </w:t>
      </w:r>
    </w:p>
    <w:p w:rsidR="004403B0" w:rsidRDefault="004403B0" w:rsidP="00F139E9">
      <w:pPr>
        <w:pStyle w:val="ListParagraph"/>
        <w:numPr>
          <w:ilvl w:val="0"/>
          <w:numId w:val="10"/>
        </w:numPr>
        <w:rPr>
          <w:rFonts w:cstheme="minorHAnsi"/>
        </w:rPr>
      </w:pPr>
      <w:r>
        <w:rPr>
          <w:rFonts w:cstheme="minorHAnsi"/>
        </w:rPr>
        <w:t>Read before class:</w:t>
      </w:r>
    </w:p>
    <w:p w:rsidR="00E35142" w:rsidRDefault="00E35142" w:rsidP="00F139E9">
      <w:pPr>
        <w:pStyle w:val="ListParagraph"/>
        <w:numPr>
          <w:ilvl w:val="1"/>
          <w:numId w:val="10"/>
        </w:numPr>
        <w:rPr>
          <w:rFonts w:cstheme="minorHAnsi"/>
        </w:rPr>
      </w:pPr>
      <w:r w:rsidRPr="00E35142">
        <w:rPr>
          <w:rFonts w:cstheme="minorHAnsi"/>
        </w:rPr>
        <w:t>Kim Nielsen, “Three Generations of Imbeciles Are Enough: The Progressive Era, 1890-1927,” pp. 100-130</w:t>
      </w:r>
    </w:p>
    <w:p w:rsidR="00F1251C" w:rsidRDefault="00F1251C" w:rsidP="00F139E9">
      <w:pPr>
        <w:pStyle w:val="ListParagraph"/>
        <w:numPr>
          <w:ilvl w:val="1"/>
          <w:numId w:val="10"/>
        </w:numPr>
        <w:rPr>
          <w:rFonts w:cstheme="minorHAnsi"/>
        </w:rPr>
      </w:pPr>
      <w:r w:rsidRPr="00F1251C">
        <w:rPr>
          <w:rFonts w:cstheme="minorHAnsi"/>
        </w:rPr>
        <w:t xml:space="preserve">Ellen Samuels, “Examining Millie and Christine </w:t>
      </w:r>
      <w:proofErr w:type="spellStart"/>
      <w:r w:rsidRPr="00F1251C">
        <w:rPr>
          <w:rFonts w:cstheme="minorHAnsi"/>
        </w:rPr>
        <w:t>McKoy</w:t>
      </w:r>
      <w:proofErr w:type="spellEnd"/>
      <w:r w:rsidRPr="00F1251C">
        <w:rPr>
          <w:rFonts w:cstheme="minorHAnsi"/>
        </w:rPr>
        <w:t xml:space="preserve">: Where Enslavement and </w:t>
      </w:r>
      <w:proofErr w:type="spellStart"/>
      <w:r w:rsidRPr="00F1251C">
        <w:rPr>
          <w:rFonts w:cstheme="minorHAnsi"/>
        </w:rPr>
        <w:t>Enfreakment</w:t>
      </w:r>
      <w:proofErr w:type="spellEnd"/>
      <w:r w:rsidRPr="00F1251C">
        <w:rPr>
          <w:rFonts w:cstheme="minorHAnsi"/>
        </w:rPr>
        <w:t xml:space="preserve"> Meet,” </w:t>
      </w:r>
      <w:r w:rsidRPr="00F1251C">
        <w:rPr>
          <w:rFonts w:cstheme="minorHAnsi"/>
          <w:i/>
        </w:rPr>
        <w:t>Signs: Journal of Women in Culture and Society</w:t>
      </w:r>
      <w:r w:rsidRPr="00F1251C">
        <w:rPr>
          <w:rFonts w:cstheme="minorHAnsi"/>
        </w:rPr>
        <w:t>, Vol. 37, 2011, pp. 53-81</w:t>
      </w:r>
    </w:p>
    <w:p w:rsidR="00867906" w:rsidRPr="00867906" w:rsidRDefault="00867906" w:rsidP="00F139E9">
      <w:pPr>
        <w:pStyle w:val="ListParagraph"/>
        <w:numPr>
          <w:ilvl w:val="1"/>
          <w:numId w:val="10"/>
        </w:numPr>
        <w:rPr>
          <w:rFonts w:cstheme="minorHAnsi"/>
        </w:rPr>
      </w:pPr>
      <w:r w:rsidRPr="00892083">
        <w:rPr>
          <w:rFonts w:cstheme="minorHAnsi"/>
        </w:rPr>
        <w:t xml:space="preserve">Douglas </w:t>
      </w:r>
      <w:proofErr w:type="spellStart"/>
      <w:r w:rsidRPr="00892083">
        <w:rPr>
          <w:rFonts w:cstheme="minorHAnsi"/>
        </w:rPr>
        <w:t>Baynton</w:t>
      </w:r>
      <w:proofErr w:type="spellEnd"/>
      <w:r w:rsidRPr="00892083">
        <w:rPr>
          <w:rFonts w:cstheme="minorHAnsi"/>
        </w:rPr>
        <w:t xml:space="preserve">, “Defectives in the Land: Disability and American Immigration Policy, 1882-1924,” </w:t>
      </w:r>
      <w:r w:rsidRPr="00892083">
        <w:rPr>
          <w:rFonts w:cstheme="minorHAnsi"/>
          <w:i/>
        </w:rPr>
        <w:t>Journal of American Ethnic History</w:t>
      </w:r>
      <w:r>
        <w:rPr>
          <w:rFonts w:cstheme="minorHAnsi"/>
        </w:rPr>
        <w:t xml:space="preserve">, Vol. </w:t>
      </w:r>
      <w:r w:rsidRPr="00892083">
        <w:rPr>
          <w:rFonts w:cstheme="minorHAnsi"/>
        </w:rPr>
        <w:t>24</w:t>
      </w:r>
      <w:r>
        <w:rPr>
          <w:rFonts w:cstheme="minorHAnsi"/>
        </w:rPr>
        <w:t xml:space="preserve">, </w:t>
      </w:r>
      <w:r w:rsidRPr="00892083">
        <w:rPr>
          <w:rFonts w:cstheme="minorHAnsi"/>
        </w:rPr>
        <w:t>2005</w:t>
      </w:r>
      <w:r>
        <w:rPr>
          <w:rFonts w:cstheme="minorHAnsi"/>
        </w:rPr>
        <w:t xml:space="preserve">, pp. </w:t>
      </w:r>
      <w:r w:rsidRPr="00892083">
        <w:rPr>
          <w:rFonts w:cstheme="minorHAnsi"/>
        </w:rPr>
        <w:t>31-44</w:t>
      </w:r>
    </w:p>
    <w:p w:rsidR="00F60F15" w:rsidRDefault="00F60F15" w:rsidP="00F60F15">
      <w:pPr>
        <w:rPr>
          <w:rFonts w:asciiTheme="minorHAnsi" w:hAnsiTheme="minorHAnsi" w:cstheme="minorHAnsi"/>
          <w:b/>
        </w:rPr>
      </w:pPr>
    </w:p>
    <w:p w:rsidR="00F60F15" w:rsidRPr="009C6F1F" w:rsidRDefault="00291324" w:rsidP="00F60F15">
      <w:pPr>
        <w:rPr>
          <w:rFonts w:asciiTheme="minorHAnsi" w:hAnsiTheme="minorHAnsi" w:cstheme="minorHAnsi"/>
          <w:b/>
        </w:rPr>
      </w:pPr>
      <w:r>
        <w:rPr>
          <w:rFonts w:asciiTheme="minorHAnsi" w:hAnsiTheme="minorHAnsi" w:cstheme="minorHAnsi"/>
          <w:b/>
        </w:rPr>
        <w:t>Thursday July 7 H</w:t>
      </w:r>
      <w:r w:rsidR="00F60F15" w:rsidRPr="009C6F1F">
        <w:rPr>
          <w:rFonts w:asciiTheme="minorHAnsi" w:hAnsiTheme="minorHAnsi" w:cstheme="minorHAnsi"/>
          <w:b/>
        </w:rPr>
        <w:t xml:space="preserve">istory of Design &amp; </w:t>
      </w:r>
      <w:r>
        <w:rPr>
          <w:rFonts w:asciiTheme="minorHAnsi" w:hAnsiTheme="minorHAnsi" w:cstheme="minorHAnsi"/>
          <w:b/>
        </w:rPr>
        <w:t>(In)</w:t>
      </w:r>
      <w:r w:rsidR="00F60F15" w:rsidRPr="009C6F1F">
        <w:rPr>
          <w:rFonts w:asciiTheme="minorHAnsi" w:hAnsiTheme="minorHAnsi" w:cstheme="minorHAnsi"/>
          <w:b/>
        </w:rPr>
        <w:t>Access</w:t>
      </w:r>
      <w:r w:rsidR="00F60F15">
        <w:rPr>
          <w:rFonts w:asciiTheme="minorHAnsi" w:hAnsiTheme="minorHAnsi" w:cstheme="minorHAnsi"/>
          <w:b/>
        </w:rPr>
        <w:t>ibility</w:t>
      </w:r>
    </w:p>
    <w:p w:rsidR="005B6D6F" w:rsidRDefault="00F60F15" w:rsidP="00F139E9">
      <w:pPr>
        <w:pStyle w:val="ListParagraph"/>
        <w:numPr>
          <w:ilvl w:val="0"/>
          <w:numId w:val="12"/>
        </w:numPr>
        <w:rPr>
          <w:rFonts w:cstheme="minorHAnsi"/>
        </w:rPr>
      </w:pPr>
      <w:r w:rsidRPr="005B6D6F">
        <w:rPr>
          <w:rFonts w:cstheme="minorHAnsi"/>
        </w:rPr>
        <w:t>Read</w:t>
      </w:r>
      <w:r w:rsidR="005B6D6F" w:rsidRPr="005B6D6F">
        <w:rPr>
          <w:rFonts w:cstheme="minorHAnsi"/>
        </w:rPr>
        <w:t xml:space="preserve"> before class</w:t>
      </w:r>
      <w:r w:rsidRPr="005B6D6F">
        <w:rPr>
          <w:rFonts w:cstheme="minorHAnsi"/>
        </w:rPr>
        <w:t>:</w:t>
      </w:r>
    </w:p>
    <w:p w:rsidR="00F60F15" w:rsidRDefault="00F60F15" w:rsidP="00F139E9">
      <w:pPr>
        <w:pStyle w:val="ListParagraph"/>
        <w:numPr>
          <w:ilvl w:val="1"/>
          <w:numId w:val="12"/>
        </w:numPr>
        <w:rPr>
          <w:rFonts w:cstheme="minorHAnsi"/>
        </w:rPr>
      </w:pPr>
      <w:r w:rsidRPr="005B6D6F">
        <w:rPr>
          <w:rFonts w:cstheme="minorHAnsi"/>
        </w:rPr>
        <w:lastRenderedPageBreak/>
        <w:t xml:space="preserve">Bess Williamson, </w:t>
      </w:r>
      <w:r w:rsidR="00262D5A" w:rsidRPr="005B6D6F">
        <w:rPr>
          <w:rFonts w:cstheme="minorHAnsi"/>
        </w:rPr>
        <w:t xml:space="preserve">“Introduction: Disability, Design, and </w:t>
      </w:r>
      <w:r w:rsidR="005B6D6F" w:rsidRPr="005B6D6F">
        <w:rPr>
          <w:rFonts w:cstheme="minorHAnsi"/>
        </w:rPr>
        <w:t xml:space="preserve">Rights in the Twentieth Century” and </w:t>
      </w:r>
      <w:r w:rsidRPr="005B6D6F">
        <w:rPr>
          <w:rFonts w:cstheme="minorHAnsi"/>
        </w:rPr>
        <w:t xml:space="preserve">“Berkeley, California: An Independent Style of Access,” from </w:t>
      </w:r>
      <w:r w:rsidRPr="005B6D6F">
        <w:rPr>
          <w:rFonts w:cstheme="minorHAnsi"/>
          <w:i/>
        </w:rPr>
        <w:t>Accessible America: A History of Disability and Design</w:t>
      </w:r>
      <w:r w:rsidRPr="005B6D6F">
        <w:rPr>
          <w:rFonts w:cstheme="minorHAnsi"/>
        </w:rPr>
        <w:t xml:space="preserve">, NYU Press, 2019, pp. </w:t>
      </w:r>
      <w:r w:rsidR="005B6D6F" w:rsidRPr="005B6D6F">
        <w:rPr>
          <w:rFonts w:cstheme="minorHAnsi"/>
        </w:rPr>
        <w:t xml:space="preserve">1-16 and </w:t>
      </w:r>
      <w:r w:rsidRPr="005B6D6F">
        <w:rPr>
          <w:rFonts w:cstheme="minorHAnsi"/>
        </w:rPr>
        <w:t>96-128</w:t>
      </w:r>
    </w:p>
    <w:p w:rsidR="005B6D6F" w:rsidRDefault="005B6D6F" w:rsidP="00F139E9">
      <w:pPr>
        <w:pStyle w:val="ListParagraph"/>
        <w:numPr>
          <w:ilvl w:val="1"/>
          <w:numId w:val="12"/>
        </w:numPr>
        <w:rPr>
          <w:rFonts w:cstheme="minorHAnsi"/>
        </w:rPr>
      </w:pPr>
      <w:r>
        <w:rPr>
          <w:rFonts w:cstheme="minorHAnsi"/>
        </w:rPr>
        <w:t xml:space="preserve">Jay </w:t>
      </w:r>
      <w:proofErr w:type="spellStart"/>
      <w:r>
        <w:rPr>
          <w:rFonts w:cstheme="minorHAnsi"/>
        </w:rPr>
        <w:t>Dolmage</w:t>
      </w:r>
      <w:proofErr w:type="spellEnd"/>
      <w:r>
        <w:rPr>
          <w:rFonts w:cstheme="minorHAnsi"/>
        </w:rPr>
        <w:t xml:space="preserve">, “Introduction: The Approach,” from </w:t>
      </w:r>
      <w:r w:rsidRPr="003D1B8C">
        <w:rPr>
          <w:rFonts w:cstheme="minorHAnsi"/>
          <w:i/>
        </w:rPr>
        <w:t>Academic Ableism</w:t>
      </w:r>
      <w:r>
        <w:rPr>
          <w:rFonts w:cstheme="minorHAnsi"/>
        </w:rPr>
        <w:t>, University of Michigan Press, 2017, pp. 1-39</w:t>
      </w:r>
    </w:p>
    <w:p w:rsidR="00892083" w:rsidRDefault="00867906" w:rsidP="00F139E9">
      <w:pPr>
        <w:pStyle w:val="ListParagraph"/>
        <w:numPr>
          <w:ilvl w:val="0"/>
          <w:numId w:val="12"/>
        </w:numPr>
        <w:rPr>
          <w:rFonts w:cstheme="minorHAnsi"/>
        </w:rPr>
      </w:pPr>
      <w:r w:rsidRPr="005B6D6F">
        <w:rPr>
          <w:rFonts w:cstheme="minorHAnsi"/>
        </w:rPr>
        <w:t xml:space="preserve">Podcast </w:t>
      </w:r>
      <w:r w:rsidR="005B6D6F">
        <w:rPr>
          <w:rFonts w:cstheme="minorHAnsi"/>
        </w:rPr>
        <w:t>in class:</w:t>
      </w:r>
    </w:p>
    <w:p w:rsidR="005B6D6F" w:rsidRPr="005B6D6F" w:rsidRDefault="00BE5956" w:rsidP="00F139E9">
      <w:pPr>
        <w:pStyle w:val="ListParagraph"/>
        <w:numPr>
          <w:ilvl w:val="1"/>
          <w:numId w:val="12"/>
        </w:numPr>
        <w:rPr>
          <w:rFonts w:cstheme="minorHAnsi"/>
        </w:rPr>
      </w:pPr>
      <w:hyperlink r:id="rId25" w:history="1">
        <w:r w:rsidR="005B6D6F" w:rsidRPr="005B6D6F">
          <w:rPr>
            <w:rStyle w:val="Hyperlink"/>
            <w:rFonts w:cstheme="minorHAnsi"/>
          </w:rPr>
          <w:t>Bess Williamson, “Disability and Design,”</w:t>
        </w:r>
      </w:hyperlink>
      <w:r w:rsidR="005B6D6F">
        <w:rPr>
          <w:rFonts w:cstheme="minorHAnsi"/>
        </w:rPr>
        <w:t xml:space="preserve"> Disability History Association, Jan. 31, 2020 (50 minutes)</w:t>
      </w:r>
    </w:p>
    <w:p w:rsidR="00867906" w:rsidRPr="009C6F1F" w:rsidRDefault="00867906" w:rsidP="006F45F7">
      <w:pPr>
        <w:rPr>
          <w:rFonts w:asciiTheme="minorHAnsi" w:hAnsiTheme="minorHAnsi" w:cstheme="minorHAnsi"/>
        </w:rPr>
      </w:pPr>
    </w:p>
    <w:p w:rsidR="00D213DE" w:rsidRPr="00821098" w:rsidRDefault="006F45F7" w:rsidP="006F45F7">
      <w:pPr>
        <w:pStyle w:val="Heading2"/>
        <w:rPr>
          <w:sz w:val="28"/>
          <w:szCs w:val="28"/>
        </w:rPr>
      </w:pPr>
      <w:r w:rsidRPr="00821098">
        <w:rPr>
          <w:sz w:val="28"/>
          <w:szCs w:val="28"/>
        </w:rPr>
        <w:t xml:space="preserve">Week </w:t>
      </w:r>
      <w:r w:rsidR="00AC5774" w:rsidRPr="00821098">
        <w:rPr>
          <w:sz w:val="28"/>
          <w:szCs w:val="28"/>
        </w:rPr>
        <w:t>4</w:t>
      </w:r>
    </w:p>
    <w:p w:rsidR="00A62989" w:rsidRDefault="00C521E4" w:rsidP="006F45F7">
      <w:pPr>
        <w:rPr>
          <w:rFonts w:asciiTheme="minorHAnsi" w:hAnsiTheme="minorHAnsi" w:cstheme="minorHAnsi"/>
          <w:b/>
        </w:rPr>
      </w:pPr>
      <w:r>
        <w:rPr>
          <w:rFonts w:asciiTheme="minorHAnsi" w:hAnsiTheme="minorHAnsi" w:cstheme="minorHAnsi"/>
          <w:b/>
        </w:rPr>
        <w:t>Tuesday July 12</w:t>
      </w:r>
      <w:r w:rsidR="006F45F7" w:rsidRPr="009C6F1F">
        <w:rPr>
          <w:rFonts w:asciiTheme="minorHAnsi" w:hAnsiTheme="minorHAnsi" w:cstheme="minorHAnsi"/>
          <w:b/>
        </w:rPr>
        <w:t xml:space="preserve"> </w:t>
      </w:r>
      <w:r w:rsidR="00A62989">
        <w:rPr>
          <w:rFonts w:asciiTheme="minorHAnsi" w:hAnsiTheme="minorHAnsi" w:cstheme="minorHAnsi"/>
          <w:b/>
        </w:rPr>
        <w:t>Committed Histories</w:t>
      </w:r>
    </w:p>
    <w:p w:rsidR="00867906" w:rsidRPr="00FD01F6" w:rsidRDefault="00867906" w:rsidP="00F139E9">
      <w:pPr>
        <w:pStyle w:val="ListParagraph"/>
        <w:numPr>
          <w:ilvl w:val="0"/>
          <w:numId w:val="10"/>
        </w:numPr>
        <w:rPr>
          <w:rFonts w:cstheme="minorHAnsi"/>
        </w:rPr>
      </w:pPr>
      <w:r w:rsidRPr="00FD01F6">
        <w:rPr>
          <w:rFonts w:cstheme="minorHAnsi"/>
        </w:rPr>
        <w:t>No class meeting today</w:t>
      </w:r>
    </w:p>
    <w:p w:rsidR="00FD01F6" w:rsidRDefault="00867906" w:rsidP="00F139E9">
      <w:pPr>
        <w:pStyle w:val="ListParagraph"/>
        <w:numPr>
          <w:ilvl w:val="0"/>
          <w:numId w:val="10"/>
        </w:numPr>
        <w:rPr>
          <w:rFonts w:cstheme="minorHAnsi"/>
        </w:rPr>
      </w:pPr>
      <w:r w:rsidRPr="00FD01F6">
        <w:rPr>
          <w:rFonts w:cstheme="minorHAnsi"/>
        </w:rPr>
        <w:t>Read and listen:</w:t>
      </w:r>
    </w:p>
    <w:p w:rsidR="00FD01F6" w:rsidRDefault="00A62989" w:rsidP="00F139E9">
      <w:pPr>
        <w:pStyle w:val="ListParagraph"/>
        <w:numPr>
          <w:ilvl w:val="1"/>
          <w:numId w:val="10"/>
        </w:numPr>
        <w:rPr>
          <w:rFonts w:cstheme="minorHAnsi"/>
        </w:rPr>
      </w:pPr>
      <w:r w:rsidRPr="00FD01F6">
        <w:rPr>
          <w:rFonts w:cstheme="minorHAnsi"/>
        </w:rPr>
        <w:t xml:space="preserve">Susan Burch, “Introduction” from </w:t>
      </w:r>
      <w:r w:rsidRPr="00FD01F6">
        <w:rPr>
          <w:rFonts w:cstheme="minorHAnsi"/>
          <w:i/>
        </w:rPr>
        <w:t>Committed: Remembering Native Kinship in and beyond Institutions</w:t>
      </w:r>
      <w:r w:rsidRPr="00FD01F6">
        <w:rPr>
          <w:rFonts w:cstheme="minorHAnsi"/>
        </w:rPr>
        <w:t>, University of North Carolina Press, 2021, pp. 1-21</w:t>
      </w:r>
    </w:p>
    <w:p w:rsidR="00A62989" w:rsidRPr="00FD01F6" w:rsidRDefault="00867906" w:rsidP="00F139E9">
      <w:pPr>
        <w:pStyle w:val="ListParagraph"/>
        <w:numPr>
          <w:ilvl w:val="1"/>
          <w:numId w:val="10"/>
        </w:numPr>
        <w:rPr>
          <w:rFonts w:cstheme="minorHAnsi"/>
        </w:rPr>
      </w:pPr>
      <w:r w:rsidRPr="00FD01F6">
        <w:rPr>
          <w:rFonts w:cstheme="minorHAnsi"/>
          <w:color w:val="000000" w:themeColor="text1"/>
        </w:rPr>
        <w:t xml:space="preserve">Podcast: </w:t>
      </w:r>
      <w:hyperlink r:id="rId26" w:history="1">
        <w:r w:rsidRPr="00FD01F6">
          <w:rPr>
            <w:rStyle w:val="Hyperlink"/>
            <w:rFonts w:cstheme="minorHAnsi"/>
          </w:rPr>
          <w:t>Susan Burch, “Remembering Native Kinship in and beyond Institutions,”</w:t>
        </w:r>
      </w:hyperlink>
      <w:r w:rsidRPr="00FD01F6">
        <w:rPr>
          <w:rFonts w:cstheme="minorHAnsi"/>
          <w:color w:val="000000" w:themeColor="text1"/>
        </w:rPr>
        <w:t xml:space="preserve"> Disability History Association, Dec. 2021 </w:t>
      </w:r>
      <w:r w:rsidR="00D64905" w:rsidRPr="00FD01F6">
        <w:rPr>
          <w:rFonts w:cstheme="minorHAnsi"/>
          <w:color w:val="000000" w:themeColor="text1"/>
        </w:rPr>
        <w:t>(1 hour, 40 minutes)</w:t>
      </w:r>
    </w:p>
    <w:p w:rsidR="00A62989" w:rsidRDefault="00A62989" w:rsidP="006F45F7">
      <w:pPr>
        <w:rPr>
          <w:rFonts w:asciiTheme="minorHAnsi" w:hAnsiTheme="minorHAnsi" w:cstheme="minorHAnsi"/>
          <w:b/>
          <w:color w:val="000000" w:themeColor="text1"/>
        </w:rPr>
      </w:pPr>
    </w:p>
    <w:p w:rsidR="006F45F7" w:rsidRPr="009C6F1F" w:rsidRDefault="00FD01F6" w:rsidP="006F45F7">
      <w:pPr>
        <w:rPr>
          <w:rFonts w:asciiTheme="minorHAnsi" w:hAnsiTheme="minorHAnsi" w:cstheme="minorHAnsi"/>
          <w:b/>
          <w:color w:val="000000" w:themeColor="text1"/>
        </w:rPr>
      </w:pPr>
      <w:r>
        <w:rPr>
          <w:rFonts w:asciiTheme="minorHAnsi" w:hAnsiTheme="minorHAnsi" w:cstheme="minorHAnsi"/>
          <w:b/>
          <w:color w:val="000000" w:themeColor="text1"/>
        </w:rPr>
        <w:t xml:space="preserve">Wednesday July 13 </w:t>
      </w:r>
      <w:r w:rsidR="006F45F7" w:rsidRPr="009C6F1F">
        <w:rPr>
          <w:rFonts w:asciiTheme="minorHAnsi" w:hAnsiTheme="minorHAnsi" w:cstheme="minorHAnsi"/>
          <w:b/>
          <w:color w:val="000000" w:themeColor="text1"/>
        </w:rPr>
        <w:t>Entanglements of Race &amp; Disability</w:t>
      </w:r>
    </w:p>
    <w:p w:rsidR="00402E82" w:rsidRDefault="006F45F7" w:rsidP="00F139E9">
      <w:pPr>
        <w:pStyle w:val="ListParagraph"/>
        <w:numPr>
          <w:ilvl w:val="0"/>
          <w:numId w:val="11"/>
        </w:numPr>
        <w:rPr>
          <w:rFonts w:cstheme="minorHAnsi"/>
          <w:color w:val="000000" w:themeColor="text1"/>
        </w:rPr>
      </w:pPr>
      <w:r w:rsidRPr="00402E82">
        <w:rPr>
          <w:rFonts w:cstheme="minorHAnsi"/>
          <w:color w:val="000000" w:themeColor="text1"/>
        </w:rPr>
        <w:t>Read</w:t>
      </w:r>
      <w:r w:rsidR="00FD01F6" w:rsidRPr="00402E82">
        <w:rPr>
          <w:rFonts w:cstheme="minorHAnsi"/>
          <w:color w:val="000000" w:themeColor="text1"/>
        </w:rPr>
        <w:t xml:space="preserve"> before class</w:t>
      </w:r>
      <w:r w:rsidR="008A7DEA" w:rsidRPr="00402E82">
        <w:rPr>
          <w:rFonts w:cstheme="minorHAnsi"/>
          <w:color w:val="000000" w:themeColor="text1"/>
        </w:rPr>
        <w:t>:</w:t>
      </w:r>
    </w:p>
    <w:p w:rsidR="00402E82" w:rsidRDefault="00FD01F6" w:rsidP="00F139E9">
      <w:pPr>
        <w:pStyle w:val="ListParagraph"/>
        <w:numPr>
          <w:ilvl w:val="1"/>
          <w:numId w:val="11"/>
        </w:numPr>
        <w:rPr>
          <w:rFonts w:cstheme="minorHAnsi"/>
          <w:color w:val="000000" w:themeColor="text1"/>
        </w:rPr>
      </w:pPr>
      <w:proofErr w:type="spellStart"/>
      <w:r w:rsidRPr="00402E82">
        <w:rPr>
          <w:rFonts w:cstheme="minorHAnsi"/>
          <w:color w:val="000000" w:themeColor="text1"/>
        </w:rPr>
        <w:t>Pemina</w:t>
      </w:r>
      <w:proofErr w:type="spellEnd"/>
      <w:r w:rsidRPr="00402E82">
        <w:rPr>
          <w:rFonts w:cstheme="minorHAnsi"/>
          <w:color w:val="000000" w:themeColor="text1"/>
        </w:rPr>
        <w:t xml:space="preserve"> Yellow</w:t>
      </w:r>
      <w:r w:rsidR="00402E82" w:rsidRPr="00402E82">
        <w:rPr>
          <w:rFonts w:cstheme="minorHAnsi"/>
          <w:color w:val="000000" w:themeColor="text1"/>
        </w:rPr>
        <w:t xml:space="preserve"> B</w:t>
      </w:r>
      <w:r w:rsidRPr="00402E82">
        <w:rPr>
          <w:rFonts w:cstheme="minorHAnsi"/>
          <w:color w:val="000000" w:themeColor="text1"/>
        </w:rPr>
        <w:t xml:space="preserve">ird, </w:t>
      </w:r>
      <w:r w:rsidR="00402E82" w:rsidRPr="00402E82">
        <w:rPr>
          <w:rFonts w:cstheme="minorHAnsi"/>
          <w:color w:val="000000" w:themeColor="text1"/>
        </w:rPr>
        <w:t>“Wild Indians: Native Perspectives on the Hiawatha Asylum for Insane Indians”</w:t>
      </w:r>
    </w:p>
    <w:p w:rsidR="00402E82" w:rsidRDefault="00FC5156" w:rsidP="00F139E9">
      <w:pPr>
        <w:pStyle w:val="ListParagraph"/>
        <w:numPr>
          <w:ilvl w:val="1"/>
          <w:numId w:val="11"/>
        </w:numPr>
        <w:rPr>
          <w:rFonts w:cstheme="minorHAnsi"/>
          <w:color w:val="000000" w:themeColor="text1"/>
        </w:rPr>
      </w:pPr>
      <w:r w:rsidRPr="00402E82">
        <w:rPr>
          <w:rFonts w:cstheme="minorHAnsi"/>
          <w:color w:val="000000" w:themeColor="text1"/>
        </w:rPr>
        <w:t xml:space="preserve">Vanessa Jackson, “In Our Own Voice: African-American Stories of Oppression, Survival, and Recovery in Mental Health Systems,” </w:t>
      </w:r>
      <w:r w:rsidRPr="00402E82">
        <w:rPr>
          <w:rFonts w:cstheme="minorHAnsi"/>
          <w:i/>
          <w:color w:val="000000" w:themeColor="text1"/>
        </w:rPr>
        <w:t>International Journal of Narrative Therapy and Community Work</w:t>
      </w:r>
      <w:r w:rsidRPr="00402E82">
        <w:rPr>
          <w:rFonts w:cstheme="minorHAnsi"/>
          <w:color w:val="000000" w:themeColor="text1"/>
        </w:rPr>
        <w:t>, 2002, pp. 11-31</w:t>
      </w:r>
    </w:p>
    <w:p w:rsidR="00402E82" w:rsidRPr="00402E82" w:rsidRDefault="00402E82" w:rsidP="00F139E9">
      <w:pPr>
        <w:pStyle w:val="ListParagraph"/>
        <w:numPr>
          <w:ilvl w:val="1"/>
          <w:numId w:val="11"/>
        </w:numPr>
        <w:rPr>
          <w:rFonts w:cstheme="minorHAnsi"/>
          <w:color w:val="000000" w:themeColor="text1"/>
        </w:rPr>
      </w:pPr>
      <w:r w:rsidRPr="00402E82">
        <w:rPr>
          <w:rFonts w:cstheme="minorHAnsi"/>
        </w:rPr>
        <w:t xml:space="preserve">Ayah </w:t>
      </w:r>
      <w:proofErr w:type="spellStart"/>
      <w:r w:rsidRPr="00402E82">
        <w:rPr>
          <w:rFonts w:cstheme="minorHAnsi"/>
        </w:rPr>
        <w:t>Nuriddin</w:t>
      </w:r>
      <w:proofErr w:type="spellEnd"/>
      <w:r w:rsidRPr="00402E82">
        <w:rPr>
          <w:rFonts w:cstheme="minorHAnsi"/>
        </w:rPr>
        <w:t xml:space="preserve">, “Psychiatric Jim Crow: Desegregation at the Crownsville State Hospital, 1948–1970,” </w:t>
      </w:r>
      <w:r w:rsidRPr="00402E82">
        <w:rPr>
          <w:rFonts w:cstheme="minorHAnsi"/>
          <w:i/>
        </w:rPr>
        <w:t>Journal of the History of Medicine and Allied Sciences</w:t>
      </w:r>
      <w:r w:rsidRPr="00402E82">
        <w:rPr>
          <w:rFonts w:cstheme="minorHAnsi"/>
        </w:rPr>
        <w:t>, Vol. 74, 2018, pp. 85–106</w:t>
      </w:r>
    </w:p>
    <w:p w:rsidR="006F45F7" w:rsidRDefault="006F45F7" w:rsidP="006F45F7">
      <w:pPr>
        <w:rPr>
          <w:rFonts w:asciiTheme="minorHAnsi" w:hAnsiTheme="minorHAnsi" w:cstheme="minorHAnsi"/>
        </w:rPr>
      </w:pPr>
    </w:p>
    <w:p w:rsidR="00C521E4" w:rsidRPr="009C6F1F" w:rsidRDefault="00830552" w:rsidP="00C521E4">
      <w:pPr>
        <w:rPr>
          <w:rFonts w:asciiTheme="minorHAnsi" w:hAnsiTheme="minorHAnsi" w:cstheme="minorHAnsi"/>
          <w:b/>
        </w:rPr>
      </w:pPr>
      <w:r>
        <w:rPr>
          <w:rFonts w:asciiTheme="minorHAnsi" w:hAnsiTheme="minorHAnsi" w:cstheme="minorHAnsi"/>
          <w:b/>
        </w:rPr>
        <w:t xml:space="preserve">Thursday July 14 </w:t>
      </w:r>
      <w:r w:rsidR="00C521E4" w:rsidRPr="009C6F1F">
        <w:rPr>
          <w:rFonts w:asciiTheme="minorHAnsi" w:hAnsiTheme="minorHAnsi" w:cstheme="minorHAnsi"/>
          <w:b/>
        </w:rPr>
        <w:t>Histories of Sex &amp; Disability</w:t>
      </w:r>
    </w:p>
    <w:p w:rsidR="00830552" w:rsidRDefault="00C521E4" w:rsidP="00F139E9">
      <w:pPr>
        <w:pStyle w:val="ListParagraph"/>
        <w:numPr>
          <w:ilvl w:val="0"/>
          <w:numId w:val="11"/>
        </w:numPr>
        <w:rPr>
          <w:rFonts w:cstheme="minorHAnsi"/>
        </w:rPr>
      </w:pPr>
      <w:r w:rsidRPr="00830552">
        <w:rPr>
          <w:rFonts w:cstheme="minorHAnsi"/>
        </w:rPr>
        <w:t>Read</w:t>
      </w:r>
      <w:r w:rsidR="00F73800">
        <w:rPr>
          <w:rFonts w:cstheme="minorHAnsi"/>
        </w:rPr>
        <w:t xml:space="preserve"> before class</w:t>
      </w:r>
      <w:r w:rsidRPr="00830552">
        <w:rPr>
          <w:rFonts w:cstheme="minorHAnsi"/>
        </w:rPr>
        <w:t>:</w:t>
      </w:r>
    </w:p>
    <w:p w:rsidR="0020074D" w:rsidRPr="0020074D" w:rsidRDefault="00C521E4" w:rsidP="00F139E9">
      <w:pPr>
        <w:pStyle w:val="ListParagraph"/>
        <w:numPr>
          <w:ilvl w:val="1"/>
          <w:numId w:val="11"/>
        </w:numPr>
        <w:rPr>
          <w:rFonts w:cstheme="minorHAnsi"/>
        </w:rPr>
      </w:pPr>
      <w:r w:rsidRPr="00830552">
        <w:rPr>
          <w:rFonts w:cstheme="minorHAnsi"/>
        </w:rPr>
        <w:t xml:space="preserve">Regina </w:t>
      </w:r>
      <w:proofErr w:type="spellStart"/>
      <w:r w:rsidRPr="00830552">
        <w:rPr>
          <w:rFonts w:cstheme="minorHAnsi"/>
        </w:rPr>
        <w:t>Kunzel</w:t>
      </w:r>
      <w:proofErr w:type="spellEnd"/>
      <w:r w:rsidRPr="00830552">
        <w:rPr>
          <w:rFonts w:cstheme="minorHAnsi"/>
        </w:rPr>
        <w:t xml:space="preserve">, “The Rise of Gay Rights and the Disavowal of Disability in the United States,” from </w:t>
      </w:r>
      <w:r w:rsidRPr="00830552">
        <w:rPr>
          <w:rFonts w:cstheme="minorHAnsi"/>
          <w:i/>
        </w:rPr>
        <w:t>The Oxford Handbook of Disability History</w:t>
      </w:r>
    </w:p>
    <w:p w:rsidR="00AC5A00" w:rsidRDefault="00AC5A00" w:rsidP="00F139E9">
      <w:pPr>
        <w:pStyle w:val="ListParagraph"/>
        <w:numPr>
          <w:ilvl w:val="1"/>
          <w:numId w:val="11"/>
        </w:numPr>
        <w:rPr>
          <w:rFonts w:cstheme="minorHAnsi"/>
        </w:rPr>
      </w:pPr>
      <w:r w:rsidRPr="0020074D">
        <w:rPr>
          <w:rFonts w:cstheme="minorHAnsi"/>
        </w:rPr>
        <w:t xml:space="preserve">Ruth </w:t>
      </w:r>
      <w:proofErr w:type="spellStart"/>
      <w:r w:rsidRPr="0020074D">
        <w:rPr>
          <w:rFonts w:cstheme="minorHAnsi"/>
        </w:rPr>
        <w:t>Colker</w:t>
      </w:r>
      <w:proofErr w:type="spellEnd"/>
      <w:r w:rsidRPr="0020074D">
        <w:rPr>
          <w:rFonts w:cstheme="minorHAnsi"/>
        </w:rPr>
        <w:t xml:space="preserve">, “Homophobia, AIDS Hysteria, and the Americans with Disabilities Act,” </w:t>
      </w:r>
      <w:r w:rsidRPr="00B27CB2">
        <w:rPr>
          <w:rFonts w:cstheme="minorHAnsi"/>
          <w:i/>
        </w:rPr>
        <w:t>Journal of Gender, Race, &amp; Justice</w:t>
      </w:r>
      <w:r w:rsidRPr="0020074D">
        <w:rPr>
          <w:rFonts w:cstheme="minorHAnsi"/>
        </w:rPr>
        <w:t xml:space="preserve">, </w:t>
      </w:r>
      <w:r w:rsidR="0020074D" w:rsidRPr="0020074D">
        <w:rPr>
          <w:rFonts w:cstheme="minorHAnsi"/>
        </w:rPr>
        <w:t>Vol. 35, 2004-2005, pp. 33-55</w:t>
      </w:r>
    </w:p>
    <w:p w:rsidR="00CB6793" w:rsidRPr="005E39F0" w:rsidRDefault="0020074D" w:rsidP="00F139E9">
      <w:pPr>
        <w:pStyle w:val="ListParagraph"/>
        <w:numPr>
          <w:ilvl w:val="1"/>
          <w:numId w:val="11"/>
        </w:numPr>
        <w:rPr>
          <w:sz w:val="28"/>
          <w:szCs w:val="28"/>
        </w:rPr>
      </w:pPr>
      <w:r>
        <w:rPr>
          <w:rFonts w:cstheme="minorHAnsi"/>
        </w:rPr>
        <w:t xml:space="preserve">A. J. Withers, “Disability, Divisions, Definitions, and </w:t>
      </w:r>
      <w:proofErr w:type="spellStart"/>
      <w:r>
        <w:rPr>
          <w:rFonts w:cstheme="minorHAnsi"/>
        </w:rPr>
        <w:t>Disablism</w:t>
      </w:r>
      <w:proofErr w:type="spellEnd"/>
      <w:r>
        <w:rPr>
          <w:rFonts w:cstheme="minorHAnsi"/>
        </w:rPr>
        <w:t xml:space="preserve">” When Resisting Psychiatry is Oppressive,” </w:t>
      </w:r>
      <w:r w:rsidR="00CB6793" w:rsidRPr="005E39F0">
        <w:rPr>
          <w:rFonts w:cstheme="minorHAnsi"/>
          <w:i/>
        </w:rPr>
        <w:t>Psychiatry Disrupted: Theorizing Resistance and Crafting the (R)evolution</w:t>
      </w:r>
      <w:r w:rsidR="005E39F0">
        <w:rPr>
          <w:rFonts w:cstheme="minorHAnsi"/>
        </w:rPr>
        <w:t xml:space="preserve">, </w:t>
      </w:r>
      <w:r w:rsidR="00CB6793" w:rsidRPr="005E39F0">
        <w:rPr>
          <w:rFonts w:cstheme="minorHAnsi"/>
        </w:rPr>
        <w:t>MQUP, 2014, pp. 114-128</w:t>
      </w:r>
    </w:p>
    <w:p w:rsidR="0020074D" w:rsidRPr="0020074D" w:rsidRDefault="0020074D" w:rsidP="0020074D">
      <w:pPr>
        <w:pStyle w:val="ListParagraph"/>
        <w:ind w:left="1440"/>
        <w:rPr>
          <w:sz w:val="28"/>
          <w:szCs w:val="28"/>
        </w:rPr>
      </w:pPr>
    </w:p>
    <w:p w:rsidR="00C521E4" w:rsidRPr="000225B2" w:rsidRDefault="0098383E" w:rsidP="000809FF">
      <w:pPr>
        <w:rPr>
          <w:rFonts w:asciiTheme="minorHAnsi" w:hAnsiTheme="minorHAnsi" w:cstheme="minorHAnsi"/>
          <w:sz w:val="28"/>
          <w:szCs w:val="28"/>
        </w:rPr>
      </w:pPr>
      <w:r w:rsidRPr="0020074D">
        <w:rPr>
          <w:rFonts w:asciiTheme="minorHAnsi" w:hAnsiTheme="minorHAnsi" w:cstheme="minorHAnsi"/>
          <w:sz w:val="28"/>
          <w:szCs w:val="28"/>
        </w:rPr>
        <w:t>Week 5</w:t>
      </w:r>
    </w:p>
    <w:p w:rsidR="00A62989" w:rsidRPr="009C6F1F" w:rsidRDefault="000225B2" w:rsidP="00A62989">
      <w:pPr>
        <w:rPr>
          <w:rFonts w:asciiTheme="minorHAnsi" w:hAnsiTheme="minorHAnsi" w:cstheme="minorHAnsi"/>
          <w:b/>
        </w:rPr>
      </w:pPr>
      <w:r>
        <w:rPr>
          <w:rFonts w:asciiTheme="minorHAnsi" w:hAnsiTheme="minorHAnsi" w:cstheme="minorHAnsi"/>
        </w:rPr>
        <w:t>Tues</w:t>
      </w:r>
      <w:r w:rsidR="00C521E4">
        <w:rPr>
          <w:rFonts w:asciiTheme="minorHAnsi" w:hAnsiTheme="minorHAnsi" w:cstheme="minorHAnsi"/>
        </w:rPr>
        <w:t xml:space="preserve">day July </w:t>
      </w:r>
      <w:r>
        <w:rPr>
          <w:rFonts w:asciiTheme="minorHAnsi" w:hAnsiTheme="minorHAnsi" w:cstheme="minorHAnsi"/>
        </w:rPr>
        <w:t>19</w:t>
      </w:r>
      <w:r w:rsidR="00A62989">
        <w:rPr>
          <w:rFonts w:asciiTheme="minorHAnsi" w:hAnsiTheme="minorHAnsi" w:cstheme="minorHAnsi"/>
        </w:rPr>
        <w:t xml:space="preserve"> </w:t>
      </w:r>
      <w:r w:rsidR="00A62989" w:rsidRPr="009C6F1F">
        <w:rPr>
          <w:rFonts w:asciiTheme="minorHAnsi" w:hAnsiTheme="minorHAnsi" w:cstheme="minorHAnsi"/>
          <w:b/>
        </w:rPr>
        <w:t xml:space="preserve">Cripping Time, Cripping </w:t>
      </w:r>
      <w:r w:rsidR="00F64881">
        <w:rPr>
          <w:rFonts w:asciiTheme="minorHAnsi" w:hAnsiTheme="minorHAnsi" w:cstheme="minorHAnsi"/>
          <w:b/>
        </w:rPr>
        <w:t xml:space="preserve">Popular </w:t>
      </w:r>
      <w:r w:rsidR="00A62989">
        <w:rPr>
          <w:rFonts w:asciiTheme="minorHAnsi" w:hAnsiTheme="minorHAnsi" w:cstheme="minorHAnsi"/>
          <w:b/>
        </w:rPr>
        <w:t>History</w:t>
      </w:r>
    </w:p>
    <w:p w:rsidR="00830552" w:rsidRDefault="00A62989" w:rsidP="00F139E9">
      <w:pPr>
        <w:pStyle w:val="ListParagraph"/>
        <w:numPr>
          <w:ilvl w:val="0"/>
          <w:numId w:val="11"/>
        </w:numPr>
        <w:rPr>
          <w:rFonts w:cstheme="minorHAnsi"/>
        </w:rPr>
      </w:pPr>
      <w:r w:rsidRPr="00830552">
        <w:rPr>
          <w:rFonts w:cstheme="minorHAnsi"/>
        </w:rPr>
        <w:t>Read</w:t>
      </w:r>
      <w:r w:rsidR="00F73800">
        <w:rPr>
          <w:rFonts w:cstheme="minorHAnsi"/>
        </w:rPr>
        <w:t xml:space="preserve"> before class</w:t>
      </w:r>
      <w:r w:rsidRPr="00830552">
        <w:rPr>
          <w:rFonts w:cstheme="minorHAnsi"/>
        </w:rPr>
        <w:t>:</w:t>
      </w:r>
    </w:p>
    <w:p w:rsidR="00A62989" w:rsidRDefault="00A62989" w:rsidP="00F139E9">
      <w:pPr>
        <w:pStyle w:val="ListParagraph"/>
        <w:numPr>
          <w:ilvl w:val="1"/>
          <w:numId w:val="11"/>
        </w:numPr>
        <w:rPr>
          <w:rFonts w:cstheme="minorHAnsi"/>
        </w:rPr>
      </w:pPr>
      <w:r w:rsidRPr="00830552">
        <w:rPr>
          <w:rFonts w:cstheme="minorHAnsi"/>
        </w:rPr>
        <w:lastRenderedPageBreak/>
        <w:t xml:space="preserve">Alison </w:t>
      </w:r>
      <w:proofErr w:type="spellStart"/>
      <w:r w:rsidRPr="00830552">
        <w:rPr>
          <w:rFonts w:cstheme="minorHAnsi"/>
        </w:rPr>
        <w:t>Kafer</w:t>
      </w:r>
      <w:proofErr w:type="spellEnd"/>
      <w:r w:rsidRPr="00830552">
        <w:rPr>
          <w:rFonts w:cstheme="minorHAnsi"/>
        </w:rPr>
        <w:t xml:space="preserve">, “Time for Disability Studies and a Future for Crips,” from </w:t>
      </w:r>
      <w:r w:rsidRPr="00830552">
        <w:rPr>
          <w:rFonts w:cstheme="minorHAnsi"/>
          <w:i/>
        </w:rPr>
        <w:t>Feminist, Queer, Crip</w:t>
      </w:r>
      <w:r w:rsidRPr="00830552">
        <w:rPr>
          <w:rFonts w:cstheme="minorHAnsi"/>
        </w:rPr>
        <w:t>, Indiana University Press, 2013, pp. 25-46</w:t>
      </w:r>
    </w:p>
    <w:p w:rsidR="00830552" w:rsidRPr="00830552" w:rsidRDefault="00BE5956" w:rsidP="00F139E9">
      <w:pPr>
        <w:pStyle w:val="ListParagraph"/>
        <w:numPr>
          <w:ilvl w:val="1"/>
          <w:numId w:val="11"/>
        </w:numPr>
        <w:rPr>
          <w:rFonts w:cstheme="minorHAnsi"/>
        </w:rPr>
      </w:pPr>
      <w:hyperlink r:id="rId27" w:history="1">
        <w:r w:rsidR="00F64881" w:rsidRPr="00F64881">
          <w:rPr>
            <w:rStyle w:val="Hyperlink"/>
            <w:rFonts w:cstheme="minorHAnsi"/>
          </w:rPr>
          <w:t>Haley Moss, “Helen Keller’s Legacy: A Socialist and a Suffragette Who Pushed Boundaries,”</w:t>
        </w:r>
      </w:hyperlink>
      <w:r w:rsidR="00F64881">
        <w:rPr>
          <w:rFonts w:cstheme="minorHAnsi"/>
        </w:rPr>
        <w:t xml:space="preserve"> Teen Vogue, March 14, 2022</w:t>
      </w:r>
    </w:p>
    <w:p w:rsidR="00830552" w:rsidRDefault="00830552" w:rsidP="00F139E9">
      <w:pPr>
        <w:pStyle w:val="ListParagraph"/>
        <w:numPr>
          <w:ilvl w:val="0"/>
          <w:numId w:val="11"/>
        </w:numPr>
        <w:rPr>
          <w:rFonts w:cstheme="minorHAnsi"/>
        </w:rPr>
      </w:pPr>
      <w:r w:rsidRPr="00830552">
        <w:rPr>
          <w:rFonts w:cstheme="minorHAnsi"/>
        </w:rPr>
        <w:t>Podcast in class:</w:t>
      </w:r>
    </w:p>
    <w:p w:rsidR="00B45ACF" w:rsidRDefault="00BE5956" w:rsidP="00F139E9">
      <w:pPr>
        <w:pStyle w:val="ListParagraph"/>
        <w:numPr>
          <w:ilvl w:val="1"/>
          <w:numId w:val="11"/>
        </w:numPr>
        <w:rPr>
          <w:rFonts w:cstheme="minorHAnsi"/>
        </w:rPr>
      </w:pPr>
      <w:hyperlink r:id="rId28" w:history="1">
        <w:r w:rsidR="00830552" w:rsidRPr="00830552">
          <w:rPr>
            <w:rStyle w:val="Hyperlink"/>
            <w:rFonts w:cstheme="minorHAnsi"/>
          </w:rPr>
          <w:t>“The Helen Keller Exorcism,”</w:t>
        </w:r>
      </w:hyperlink>
      <w:r w:rsidR="00830552" w:rsidRPr="00830552">
        <w:rPr>
          <w:rFonts w:cstheme="minorHAnsi"/>
        </w:rPr>
        <w:t xml:space="preserve"> Radiolab, March 11, 2022 </w:t>
      </w:r>
    </w:p>
    <w:p w:rsidR="000225B2" w:rsidRDefault="000225B2" w:rsidP="000225B2">
      <w:pPr>
        <w:rPr>
          <w:rFonts w:cstheme="minorHAnsi"/>
        </w:rPr>
      </w:pPr>
    </w:p>
    <w:p w:rsidR="000225B2" w:rsidRDefault="000225B2" w:rsidP="000225B2">
      <w:pPr>
        <w:rPr>
          <w:rFonts w:asciiTheme="minorHAnsi" w:hAnsiTheme="minorHAnsi" w:cstheme="minorHAnsi"/>
        </w:rPr>
      </w:pPr>
      <w:r>
        <w:rPr>
          <w:rFonts w:asciiTheme="minorHAnsi" w:hAnsiTheme="minorHAnsi" w:cstheme="minorHAnsi"/>
        </w:rPr>
        <w:t>Wednesday</w:t>
      </w:r>
      <w:r>
        <w:rPr>
          <w:rFonts w:asciiTheme="minorHAnsi" w:hAnsiTheme="minorHAnsi" w:cstheme="minorHAnsi"/>
        </w:rPr>
        <w:t xml:space="preserve"> July </w:t>
      </w:r>
      <w:r>
        <w:rPr>
          <w:rFonts w:asciiTheme="minorHAnsi" w:hAnsiTheme="minorHAnsi" w:cstheme="minorHAnsi"/>
        </w:rPr>
        <w:t>20</w:t>
      </w:r>
      <w:r>
        <w:rPr>
          <w:rFonts w:asciiTheme="minorHAnsi" w:hAnsiTheme="minorHAnsi" w:cstheme="minorHAnsi"/>
        </w:rPr>
        <w:t xml:space="preserve"> Project Workshop</w:t>
      </w:r>
      <w:r>
        <w:rPr>
          <w:rFonts w:asciiTheme="minorHAnsi" w:hAnsiTheme="minorHAnsi" w:cstheme="minorHAnsi"/>
        </w:rPr>
        <w:t>s</w:t>
      </w:r>
      <w:bookmarkStart w:id="0" w:name="_GoBack"/>
      <w:bookmarkEnd w:id="0"/>
    </w:p>
    <w:p w:rsidR="000225B2" w:rsidRPr="000225B2" w:rsidRDefault="000225B2" w:rsidP="000225B2">
      <w:pPr>
        <w:rPr>
          <w:rFonts w:cstheme="minorHAnsi"/>
        </w:rPr>
      </w:pPr>
    </w:p>
    <w:sectPr w:rsidR="000225B2" w:rsidRPr="000225B2" w:rsidSect="00400D73">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56" w:rsidRDefault="00BE5956" w:rsidP="00400D73">
      <w:r>
        <w:separator/>
      </w:r>
    </w:p>
  </w:endnote>
  <w:endnote w:type="continuationSeparator" w:id="0">
    <w:p w:rsidR="00BE5956" w:rsidRDefault="00BE5956" w:rsidP="0040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894716"/>
      <w:docPartObj>
        <w:docPartGallery w:val="Page Numbers (Bottom of Page)"/>
        <w:docPartUnique/>
      </w:docPartObj>
    </w:sdtPr>
    <w:sdtEndPr>
      <w:rPr>
        <w:rStyle w:val="PageNumber"/>
      </w:rPr>
    </w:sdtEndPr>
    <w:sdtContent>
      <w:p w:rsidR="006C3CEF" w:rsidRDefault="006C3CEF" w:rsidP="006C3C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3CEF" w:rsidRDefault="006C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2"/>
        <w:szCs w:val="22"/>
      </w:rPr>
      <w:id w:val="1092668219"/>
      <w:docPartObj>
        <w:docPartGallery w:val="Page Numbers (Bottom of Page)"/>
        <w:docPartUnique/>
      </w:docPartObj>
    </w:sdtPr>
    <w:sdtEndPr>
      <w:rPr>
        <w:rStyle w:val="PageNumber"/>
      </w:rPr>
    </w:sdtEndPr>
    <w:sdtContent>
      <w:p w:rsidR="006C3CEF" w:rsidRPr="00400D73" w:rsidRDefault="006C3CEF" w:rsidP="006C3CEF">
        <w:pPr>
          <w:pStyle w:val="Footer"/>
          <w:framePr w:wrap="none" w:vAnchor="text" w:hAnchor="margin" w:xAlign="center" w:y="1"/>
          <w:rPr>
            <w:rStyle w:val="PageNumber"/>
            <w:rFonts w:ascii="Calibri" w:hAnsi="Calibri" w:cs="Calibri"/>
            <w:sz w:val="22"/>
            <w:szCs w:val="22"/>
          </w:rPr>
        </w:pPr>
        <w:r>
          <w:rPr>
            <w:rStyle w:val="PageNumber"/>
            <w:rFonts w:ascii="Calibri" w:hAnsi="Calibri" w:cs="Calibri"/>
            <w:sz w:val="22"/>
            <w:szCs w:val="22"/>
          </w:rPr>
          <w:t xml:space="preserve">Syllabus </w:t>
        </w:r>
        <w:r w:rsidRPr="00400D73">
          <w:rPr>
            <w:rStyle w:val="PageNumber"/>
            <w:rFonts w:ascii="Calibri" w:hAnsi="Calibri" w:cs="Calibri"/>
            <w:sz w:val="22"/>
            <w:szCs w:val="22"/>
          </w:rPr>
          <w:fldChar w:fldCharType="begin"/>
        </w:r>
        <w:r w:rsidRPr="00400D73">
          <w:rPr>
            <w:rStyle w:val="PageNumber"/>
            <w:rFonts w:ascii="Calibri" w:hAnsi="Calibri" w:cs="Calibri"/>
            <w:sz w:val="22"/>
            <w:szCs w:val="22"/>
          </w:rPr>
          <w:instrText xml:space="preserve"> PAGE </w:instrText>
        </w:r>
        <w:r w:rsidRPr="00400D73">
          <w:rPr>
            <w:rStyle w:val="PageNumber"/>
            <w:rFonts w:ascii="Calibri" w:hAnsi="Calibri" w:cs="Calibri"/>
            <w:sz w:val="22"/>
            <w:szCs w:val="22"/>
          </w:rPr>
          <w:fldChar w:fldCharType="separate"/>
        </w:r>
        <w:r w:rsidRPr="00400D73">
          <w:rPr>
            <w:rStyle w:val="PageNumber"/>
            <w:rFonts w:ascii="Calibri" w:hAnsi="Calibri" w:cs="Calibri"/>
            <w:noProof/>
            <w:sz w:val="22"/>
            <w:szCs w:val="22"/>
          </w:rPr>
          <w:t>2</w:t>
        </w:r>
        <w:r w:rsidRPr="00400D73">
          <w:rPr>
            <w:rStyle w:val="PageNumber"/>
            <w:rFonts w:ascii="Calibri" w:hAnsi="Calibri" w:cs="Calibri"/>
            <w:sz w:val="22"/>
            <w:szCs w:val="22"/>
          </w:rPr>
          <w:fldChar w:fldCharType="end"/>
        </w:r>
      </w:p>
    </w:sdtContent>
  </w:sdt>
  <w:p w:rsidR="006C3CEF" w:rsidRDefault="006C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56" w:rsidRDefault="00BE5956" w:rsidP="00400D73">
      <w:r>
        <w:separator/>
      </w:r>
    </w:p>
  </w:footnote>
  <w:footnote w:type="continuationSeparator" w:id="0">
    <w:p w:rsidR="00BE5956" w:rsidRDefault="00BE5956" w:rsidP="0040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25"/>
    <w:multiLevelType w:val="hybridMultilevel"/>
    <w:tmpl w:val="98F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FCD"/>
    <w:multiLevelType w:val="hybridMultilevel"/>
    <w:tmpl w:val="7EB0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76F2B"/>
    <w:multiLevelType w:val="hybridMultilevel"/>
    <w:tmpl w:val="94F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7DA3"/>
    <w:multiLevelType w:val="hybridMultilevel"/>
    <w:tmpl w:val="30DE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62A8A"/>
    <w:multiLevelType w:val="multilevel"/>
    <w:tmpl w:val="5B623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72615"/>
    <w:multiLevelType w:val="hybridMultilevel"/>
    <w:tmpl w:val="B68A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00F62"/>
    <w:multiLevelType w:val="hybridMultilevel"/>
    <w:tmpl w:val="CDB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F1D93"/>
    <w:multiLevelType w:val="hybridMultilevel"/>
    <w:tmpl w:val="8332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630DC"/>
    <w:multiLevelType w:val="hybridMultilevel"/>
    <w:tmpl w:val="F3EE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51694"/>
    <w:multiLevelType w:val="multilevel"/>
    <w:tmpl w:val="D9E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11D99"/>
    <w:multiLevelType w:val="hybridMultilevel"/>
    <w:tmpl w:val="5880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FB73C5"/>
    <w:multiLevelType w:val="hybridMultilevel"/>
    <w:tmpl w:val="25EA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A5FDA"/>
    <w:multiLevelType w:val="hybridMultilevel"/>
    <w:tmpl w:val="FBDCC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6"/>
  </w:num>
  <w:num w:numId="5">
    <w:abstractNumId w:val="10"/>
  </w:num>
  <w:num w:numId="6">
    <w:abstractNumId w:val="2"/>
  </w:num>
  <w:num w:numId="7">
    <w:abstractNumId w:val="3"/>
  </w:num>
  <w:num w:numId="8">
    <w:abstractNumId w:val="11"/>
  </w:num>
  <w:num w:numId="9">
    <w:abstractNumId w:val="7"/>
  </w:num>
  <w:num w:numId="10">
    <w:abstractNumId w:val="5"/>
  </w:num>
  <w:num w:numId="11">
    <w:abstractNumId w:val="8"/>
  </w:num>
  <w:num w:numId="12">
    <w:abstractNumId w:val="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D"/>
    <w:rsid w:val="00000E68"/>
    <w:rsid w:val="000036F8"/>
    <w:rsid w:val="0000395B"/>
    <w:rsid w:val="00004FAA"/>
    <w:rsid w:val="00011F72"/>
    <w:rsid w:val="000121BE"/>
    <w:rsid w:val="00015E04"/>
    <w:rsid w:val="000179C5"/>
    <w:rsid w:val="00017BA0"/>
    <w:rsid w:val="000225B2"/>
    <w:rsid w:val="000306E0"/>
    <w:rsid w:val="00030873"/>
    <w:rsid w:val="0003094B"/>
    <w:rsid w:val="00032C6C"/>
    <w:rsid w:val="00036511"/>
    <w:rsid w:val="00037489"/>
    <w:rsid w:val="00040B6F"/>
    <w:rsid w:val="00041042"/>
    <w:rsid w:val="00051141"/>
    <w:rsid w:val="00051D31"/>
    <w:rsid w:val="00056C04"/>
    <w:rsid w:val="0005735E"/>
    <w:rsid w:val="000809FF"/>
    <w:rsid w:val="0008409D"/>
    <w:rsid w:val="00086024"/>
    <w:rsid w:val="00091121"/>
    <w:rsid w:val="000A5BE3"/>
    <w:rsid w:val="000B30DB"/>
    <w:rsid w:val="000B36AC"/>
    <w:rsid w:val="000B6B49"/>
    <w:rsid w:val="000D0426"/>
    <w:rsid w:val="000D30AE"/>
    <w:rsid w:val="000E47B6"/>
    <w:rsid w:val="000E6B99"/>
    <w:rsid w:val="000F5D81"/>
    <w:rsid w:val="001174AA"/>
    <w:rsid w:val="0013063B"/>
    <w:rsid w:val="00137D4B"/>
    <w:rsid w:val="00145FDB"/>
    <w:rsid w:val="00164B63"/>
    <w:rsid w:val="00165960"/>
    <w:rsid w:val="00172743"/>
    <w:rsid w:val="00173AC4"/>
    <w:rsid w:val="00176878"/>
    <w:rsid w:val="00191B94"/>
    <w:rsid w:val="001B7102"/>
    <w:rsid w:val="001C0C06"/>
    <w:rsid w:val="001D1601"/>
    <w:rsid w:val="001E2E61"/>
    <w:rsid w:val="001E6490"/>
    <w:rsid w:val="001F0E50"/>
    <w:rsid w:val="001F59B7"/>
    <w:rsid w:val="0020074D"/>
    <w:rsid w:val="002172CE"/>
    <w:rsid w:val="00223642"/>
    <w:rsid w:val="002242DB"/>
    <w:rsid w:val="002262E0"/>
    <w:rsid w:val="0023036F"/>
    <w:rsid w:val="00237EDB"/>
    <w:rsid w:val="00246669"/>
    <w:rsid w:val="002513CD"/>
    <w:rsid w:val="00251A16"/>
    <w:rsid w:val="00255ECF"/>
    <w:rsid w:val="00262D5A"/>
    <w:rsid w:val="00262FFA"/>
    <w:rsid w:val="0026329F"/>
    <w:rsid w:val="002657B0"/>
    <w:rsid w:val="002743BD"/>
    <w:rsid w:val="00276277"/>
    <w:rsid w:val="00281BE7"/>
    <w:rsid w:val="00291324"/>
    <w:rsid w:val="00297E38"/>
    <w:rsid w:val="002B26DD"/>
    <w:rsid w:val="002B4ADC"/>
    <w:rsid w:val="002C6194"/>
    <w:rsid w:val="002D05B4"/>
    <w:rsid w:val="002E14BB"/>
    <w:rsid w:val="002F2920"/>
    <w:rsid w:val="002F36C5"/>
    <w:rsid w:val="002F3812"/>
    <w:rsid w:val="00303FBD"/>
    <w:rsid w:val="003054A4"/>
    <w:rsid w:val="00307D88"/>
    <w:rsid w:val="0031066D"/>
    <w:rsid w:val="003137D4"/>
    <w:rsid w:val="003137DF"/>
    <w:rsid w:val="00316683"/>
    <w:rsid w:val="003279AA"/>
    <w:rsid w:val="003304BB"/>
    <w:rsid w:val="003334A1"/>
    <w:rsid w:val="0034051E"/>
    <w:rsid w:val="0034083B"/>
    <w:rsid w:val="0034253B"/>
    <w:rsid w:val="00351852"/>
    <w:rsid w:val="003639C5"/>
    <w:rsid w:val="00371DE2"/>
    <w:rsid w:val="00386FBC"/>
    <w:rsid w:val="003A06F2"/>
    <w:rsid w:val="003C49A5"/>
    <w:rsid w:val="003C4C57"/>
    <w:rsid w:val="003D0407"/>
    <w:rsid w:val="003D1B8C"/>
    <w:rsid w:val="003D5B06"/>
    <w:rsid w:val="003E1609"/>
    <w:rsid w:val="003F1B4A"/>
    <w:rsid w:val="003F4569"/>
    <w:rsid w:val="00400D73"/>
    <w:rsid w:val="00402E82"/>
    <w:rsid w:val="0040360A"/>
    <w:rsid w:val="0042019F"/>
    <w:rsid w:val="00427E4C"/>
    <w:rsid w:val="004365C1"/>
    <w:rsid w:val="004403B0"/>
    <w:rsid w:val="0044052E"/>
    <w:rsid w:val="00445C10"/>
    <w:rsid w:val="00446233"/>
    <w:rsid w:val="00450087"/>
    <w:rsid w:val="00456570"/>
    <w:rsid w:val="00466A47"/>
    <w:rsid w:val="00483421"/>
    <w:rsid w:val="00492AF2"/>
    <w:rsid w:val="004A17AE"/>
    <w:rsid w:val="004A53C0"/>
    <w:rsid w:val="004A6AF9"/>
    <w:rsid w:val="004B6117"/>
    <w:rsid w:val="004B7880"/>
    <w:rsid w:val="004C76B3"/>
    <w:rsid w:val="004E13E2"/>
    <w:rsid w:val="004F38C2"/>
    <w:rsid w:val="004F4D56"/>
    <w:rsid w:val="004F5B3E"/>
    <w:rsid w:val="00503C94"/>
    <w:rsid w:val="005056EA"/>
    <w:rsid w:val="00506CAD"/>
    <w:rsid w:val="00510282"/>
    <w:rsid w:val="00525371"/>
    <w:rsid w:val="00535104"/>
    <w:rsid w:val="0054310C"/>
    <w:rsid w:val="00546D27"/>
    <w:rsid w:val="0054789D"/>
    <w:rsid w:val="00552A41"/>
    <w:rsid w:val="00574BD8"/>
    <w:rsid w:val="00584C64"/>
    <w:rsid w:val="00590971"/>
    <w:rsid w:val="00593071"/>
    <w:rsid w:val="005A7CDA"/>
    <w:rsid w:val="005B4B83"/>
    <w:rsid w:val="005B6D6F"/>
    <w:rsid w:val="005C23CE"/>
    <w:rsid w:val="005C3045"/>
    <w:rsid w:val="005C663E"/>
    <w:rsid w:val="005D6B22"/>
    <w:rsid w:val="005E39F0"/>
    <w:rsid w:val="005E5EA2"/>
    <w:rsid w:val="005E701E"/>
    <w:rsid w:val="00607117"/>
    <w:rsid w:val="00613FC5"/>
    <w:rsid w:val="006257D1"/>
    <w:rsid w:val="00630672"/>
    <w:rsid w:val="006373A8"/>
    <w:rsid w:val="00643CE8"/>
    <w:rsid w:val="006454AE"/>
    <w:rsid w:val="00651C50"/>
    <w:rsid w:val="00654B2D"/>
    <w:rsid w:val="0066048E"/>
    <w:rsid w:val="00662F2D"/>
    <w:rsid w:val="00673B78"/>
    <w:rsid w:val="0067458A"/>
    <w:rsid w:val="006833E2"/>
    <w:rsid w:val="00683BB2"/>
    <w:rsid w:val="00690ED6"/>
    <w:rsid w:val="00692432"/>
    <w:rsid w:val="00692E85"/>
    <w:rsid w:val="00695F11"/>
    <w:rsid w:val="00697D65"/>
    <w:rsid w:val="00697F77"/>
    <w:rsid w:val="006A1E30"/>
    <w:rsid w:val="006C1672"/>
    <w:rsid w:val="006C3CEF"/>
    <w:rsid w:val="006C5A57"/>
    <w:rsid w:val="006C78FE"/>
    <w:rsid w:val="006D50AD"/>
    <w:rsid w:val="006D60E1"/>
    <w:rsid w:val="006E3547"/>
    <w:rsid w:val="006E7BFD"/>
    <w:rsid w:val="006F05E0"/>
    <w:rsid w:val="006F45F7"/>
    <w:rsid w:val="007014F2"/>
    <w:rsid w:val="00701589"/>
    <w:rsid w:val="00704BC4"/>
    <w:rsid w:val="007051B5"/>
    <w:rsid w:val="00721B9B"/>
    <w:rsid w:val="007258B7"/>
    <w:rsid w:val="00727D7B"/>
    <w:rsid w:val="00733D2A"/>
    <w:rsid w:val="007374D4"/>
    <w:rsid w:val="00737A38"/>
    <w:rsid w:val="00740ECF"/>
    <w:rsid w:val="0074126B"/>
    <w:rsid w:val="00746955"/>
    <w:rsid w:val="00754825"/>
    <w:rsid w:val="00754C2D"/>
    <w:rsid w:val="0077269C"/>
    <w:rsid w:val="00775A7C"/>
    <w:rsid w:val="007846B9"/>
    <w:rsid w:val="00784B71"/>
    <w:rsid w:val="007863A0"/>
    <w:rsid w:val="00786F16"/>
    <w:rsid w:val="007926C1"/>
    <w:rsid w:val="007A05AF"/>
    <w:rsid w:val="007B3DCD"/>
    <w:rsid w:val="007B4CF7"/>
    <w:rsid w:val="007C321A"/>
    <w:rsid w:val="007D3391"/>
    <w:rsid w:val="007D3815"/>
    <w:rsid w:val="007D62D6"/>
    <w:rsid w:val="00801660"/>
    <w:rsid w:val="008071A9"/>
    <w:rsid w:val="00807A4C"/>
    <w:rsid w:val="00821098"/>
    <w:rsid w:val="0082538E"/>
    <w:rsid w:val="00827D19"/>
    <w:rsid w:val="00830552"/>
    <w:rsid w:val="00834B4A"/>
    <w:rsid w:val="0083719D"/>
    <w:rsid w:val="00837F13"/>
    <w:rsid w:val="0084222A"/>
    <w:rsid w:val="00844D1C"/>
    <w:rsid w:val="00845588"/>
    <w:rsid w:val="00846C93"/>
    <w:rsid w:val="00850388"/>
    <w:rsid w:val="00850727"/>
    <w:rsid w:val="00850B79"/>
    <w:rsid w:val="00856F1A"/>
    <w:rsid w:val="00860CF1"/>
    <w:rsid w:val="00867906"/>
    <w:rsid w:val="00872C4C"/>
    <w:rsid w:val="00872F5F"/>
    <w:rsid w:val="00892083"/>
    <w:rsid w:val="008924AA"/>
    <w:rsid w:val="00894A5D"/>
    <w:rsid w:val="008A48BA"/>
    <w:rsid w:val="008A568D"/>
    <w:rsid w:val="008A7DEA"/>
    <w:rsid w:val="008B6ABC"/>
    <w:rsid w:val="008D6110"/>
    <w:rsid w:val="008E1198"/>
    <w:rsid w:val="008E25F2"/>
    <w:rsid w:val="008E78B9"/>
    <w:rsid w:val="008F1E7C"/>
    <w:rsid w:val="00904478"/>
    <w:rsid w:val="00911620"/>
    <w:rsid w:val="00912DDD"/>
    <w:rsid w:val="009240FC"/>
    <w:rsid w:val="00927035"/>
    <w:rsid w:val="009300A8"/>
    <w:rsid w:val="00931907"/>
    <w:rsid w:val="009406B7"/>
    <w:rsid w:val="0095540D"/>
    <w:rsid w:val="00965F17"/>
    <w:rsid w:val="00965F3B"/>
    <w:rsid w:val="00970EAA"/>
    <w:rsid w:val="00971229"/>
    <w:rsid w:val="0097411B"/>
    <w:rsid w:val="00980C28"/>
    <w:rsid w:val="0098383E"/>
    <w:rsid w:val="00985E4E"/>
    <w:rsid w:val="00992CD6"/>
    <w:rsid w:val="0099316A"/>
    <w:rsid w:val="00994EF1"/>
    <w:rsid w:val="00996795"/>
    <w:rsid w:val="009A0D5A"/>
    <w:rsid w:val="009C2A18"/>
    <w:rsid w:val="009C6F1F"/>
    <w:rsid w:val="009D0CA0"/>
    <w:rsid w:val="009D191A"/>
    <w:rsid w:val="009D4CA7"/>
    <w:rsid w:val="009D57A8"/>
    <w:rsid w:val="009E6326"/>
    <w:rsid w:val="009F25EB"/>
    <w:rsid w:val="009F5FAE"/>
    <w:rsid w:val="009F678F"/>
    <w:rsid w:val="00A00CAE"/>
    <w:rsid w:val="00A02A59"/>
    <w:rsid w:val="00A04D16"/>
    <w:rsid w:val="00A0593F"/>
    <w:rsid w:val="00A101BC"/>
    <w:rsid w:val="00A12019"/>
    <w:rsid w:val="00A13885"/>
    <w:rsid w:val="00A21B84"/>
    <w:rsid w:val="00A30D47"/>
    <w:rsid w:val="00A31137"/>
    <w:rsid w:val="00A45C56"/>
    <w:rsid w:val="00A46AB6"/>
    <w:rsid w:val="00A47985"/>
    <w:rsid w:val="00A51347"/>
    <w:rsid w:val="00A5694E"/>
    <w:rsid w:val="00A60C78"/>
    <w:rsid w:val="00A62989"/>
    <w:rsid w:val="00A70BAA"/>
    <w:rsid w:val="00A757B0"/>
    <w:rsid w:val="00A86713"/>
    <w:rsid w:val="00A8792F"/>
    <w:rsid w:val="00A91FA7"/>
    <w:rsid w:val="00A94584"/>
    <w:rsid w:val="00A96126"/>
    <w:rsid w:val="00AA0BA4"/>
    <w:rsid w:val="00AA303D"/>
    <w:rsid w:val="00AA5580"/>
    <w:rsid w:val="00AC2072"/>
    <w:rsid w:val="00AC361E"/>
    <w:rsid w:val="00AC3F69"/>
    <w:rsid w:val="00AC5774"/>
    <w:rsid w:val="00AC5A00"/>
    <w:rsid w:val="00AD3B22"/>
    <w:rsid w:val="00AD3B30"/>
    <w:rsid w:val="00AD47DC"/>
    <w:rsid w:val="00AE02DE"/>
    <w:rsid w:val="00AE0C19"/>
    <w:rsid w:val="00AE6B3C"/>
    <w:rsid w:val="00AF6CE6"/>
    <w:rsid w:val="00B1015E"/>
    <w:rsid w:val="00B1118E"/>
    <w:rsid w:val="00B214F1"/>
    <w:rsid w:val="00B26F52"/>
    <w:rsid w:val="00B2792B"/>
    <w:rsid w:val="00B27CB2"/>
    <w:rsid w:val="00B36F79"/>
    <w:rsid w:val="00B45ACF"/>
    <w:rsid w:val="00B57491"/>
    <w:rsid w:val="00B6169D"/>
    <w:rsid w:val="00B7328F"/>
    <w:rsid w:val="00B75D66"/>
    <w:rsid w:val="00B81B7D"/>
    <w:rsid w:val="00B94B6F"/>
    <w:rsid w:val="00B94C19"/>
    <w:rsid w:val="00BA61AC"/>
    <w:rsid w:val="00BA797A"/>
    <w:rsid w:val="00BB3078"/>
    <w:rsid w:val="00BC065E"/>
    <w:rsid w:val="00BC25E2"/>
    <w:rsid w:val="00BD7B0E"/>
    <w:rsid w:val="00BE013F"/>
    <w:rsid w:val="00BE0845"/>
    <w:rsid w:val="00BE0F30"/>
    <w:rsid w:val="00BE31D8"/>
    <w:rsid w:val="00BE3403"/>
    <w:rsid w:val="00BE5956"/>
    <w:rsid w:val="00BF2373"/>
    <w:rsid w:val="00C01EDA"/>
    <w:rsid w:val="00C053EE"/>
    <w:rsid w:val="00C07407"/>
    <w:rsid w:val="00C07EA8"/>
    <w:rsid w:val="00C14505"/>
    <w:rsid w:val="00C22DA7"/>
    <w:rsid w:val="00C42CC6"/>
    <w:rsid w:val="00C43D9E"/>
    <w:rsid w:val="00C521E4"/>
    <w:rsid w:val="00C608EB"/>
    <w:rsid w:val="00C641B4"/>
    <w:rsid w:val="00C6447E"/>
    <w:rsid w:val="00C7458D"/>
    <w:rsid w:val="00C74C20"/>
    <w:rsid w:val="00C85AE4"/>
    <w:rsid w:val="00C86920"/>
    <w:rsid w:val="00C96536"/>
    <w:rsid w:val="00CA1A1B"/>
    <w:rsid w:val="00CA3D6C"/>
    <w:rsid w:val="00CA5AAB"/>
    <w:rsid w:val="00CA733A"/>
    <w:rsid w:val="00CB6793"/>
    <w:rsid w:val="00CE3ACA"/>
    <w:rsid w:val="00CE69E9"/>
    <w:rsid w:val="00CF650C"/>
    <w:rsid w:val="00CF6C26"/>
    <w:rsid w:val="00D00F07"/>
    <w:rsid w:val="00D132B0"/>
    <w:rsid w:val="00D16675"/>
    <w:rsid w:val="00D16C81"/>
    <w:rsid w:val="00D200FB"/>
    <w:rsid w:val="00D20974"/>
    <w:rsid w:val="00D213DE"/>
    <w:rsid w:val="00D21D27"/>
    <w:rsid w:val="00D3273C"/>
    <w:rsid w:val="00D35439"/>
    <w:rsid w:val="00D522EF"/>
    <w:rsid w:val="00D53F59"/>
    <w:rsid w:val="00D56B40"/>
    <w:rsid w:val="00D6027E"/>
    <w:rsid w:val="00D64905"/>
    <w:rsid w:val="00D70BC8"/>
    <w:rsid w:val="00D77CB1"/>
    <w:rsid w:val="00D80843"/>
    <w:rsid w:val="00D8460A"/>
    <w:rsid w:val="00D85508"/>
    <w:rsid w:val="00D93158"/>
    <w:rsid w:val="00DB3F53"/>
    <w:rsid w:val="00DC2B04"/>
    <w:rsid w:val="00DC7960"/>
    <w:rsid w:val="00DD18E2"/>
    <w:rsid w:val="00DD1CEC"/>
    <w:rsid w:val="00DD7011"/>
    <w:rsid w:val="00DE257D"/>
    <w:rsid w:val="00DE6C49"/>
    <w:rsid w:val="00DE7257"/>
    <w:rsid w:val="00DF25A8"/>
    <w:rsid w:val="00DF3321"/>
    <w:rsid w:val="00DF4F3B"/>
    <w:rsid w:val="00DF5219"/>
    <w:rsid w:val="00DF66B2"/>
    <w:rsid w:val="00DF7436"/>
    <w:rsid w:val="00E0015F"/>
    <w:rsid w:val="00E0064B"/>
    <w:rsid w:val="00E05F00"/>
    <w:rsid w:val="00E11115"/>
    <w:rsid w:val="00E20102"/>
    <w:rsid w:val="00E20D1E"/>
    <w:rsid w:val="00E226C7"/>
    <w:rsid w:val="00E35142"/>
    <w:rsid w:val="00E417CA"/>
    <w:rsid w:val="00E52760"/>
    <w:rsid w:val="00E55C06"/>
    <w:rsid w:val="00E55E11"/>
    <w:rsid w:val="00E723F6"/>
    <w:rsid w:val="00E813BA"/>
    <w:rsid w:val="00E81CEB"/>
    <w:rsid w:val="00E92AB3"/>
    <w:rsid w:val="00EA1A73"/>
    <w:rsid w:val="00EA49D6"/>
    <w:rsid w:val="00EA5D72"/>
    <w:rsid w:val="00EA6B61"/>
    <w:rsid w:val="00EB17F1"/>
    <w:rsid w:val="00EB22EE"/>
    <w:rsid w:val="00EB333D"/>
    <w:rsid w:val="00EC01C3"/>
    <w:rsid w:val="00EC02BF"/>
    <w:rsid w:val="00EC79C1"/>
    <w:rsid w:val="00ED26D1"/>
    <w:rsid w:val="00ED54EC"/>
    <w:rsid w:val="00ED603C"/>
    <w:rsid w:val="00ED6EFD"/>
    <w:rsid w:val="00EE088D"/>
    <w:rsid w:val="00EE668B"/>
    <w:rsid w:val="00EF2D54"/>
    <w:rsid w:val="00EF2E7C"/>
    <w:rsid w:val="00EF594A"/>
    <w:rsid w:val="00EF7E67"/>
    <w:rsid w:val="00F001F6"/>
    <w:rsid w:val="00F020DA"/>
    <w:rsid w:val="00F1251C"/>
    <w:rsid w:val="00F139E9"/>
    <w:rsid w:val="00F332C9"/>
    <w:rsid w:val="00F341B6"/>
    <w:rsid w:val="00F3511F"/>
    <w:rsid w:val="00F35C54"/>
    <w:rsid w:val="00F41D72"/>
    <w:rsid w:val="00F43BC5"/>
    <w:rsid w:val="00F456E3"/>
    <w:rsid w:val="00F470F8"/>
    <w:rsid w:val="00F52F2A"/>
    <w:rsid w:val="00F55BE8"/>
    <w:rsid w:val="00F57505"/>
    <w:rsid w:val="00F60F15"/>
    <w:rsid w:val="00F618D5"/>
    <w:rsid w:val="00F62758"/>
    <w:rsid w:val="00F64881"/>
    <w:rsid w:val="00F73800"/>
    <w:rsid w:val="00F7606D"/>
    <w:rsid w:val="00F81608"/>
    <w:rsid w:val="00F91E27"/>
    <w:rsid w:val="00F933DF"/>
    <w:rsid w:val="00F94879"/>
    <w:rsid w:val="00FA1C60"/>
    <w:rsid w:val="00FA1DF4"/>
    <w:rsid w:val="00FB6E3A"/>
    <w:rsid w:val="00FC5156"/>
    <w:rsid w:val="00FD01F6"/>
    <w:rsid w:val="00FD1228"/>
    <w:rsid w:val="00FD6BC3"/>
    <w:rsid w:val="00FD7F03"/>
    <w:rsid w:val="00FE1894"/>
    <w:rsid w:val="00FE314F"/>
    <w:rsid w:val="00FF224E"/>
    <w:rsid w:val="00FF3254"/>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650B"/>
  <w15:chartTrackingRefBased/>
  <w15:docId w15:val="{6C5230E3-7056-4A40-91F2-014442F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04"/>
    <w:rPr>
      <w:rFonts w:ascii="Times New Roman" w:eastAsia="Times New Roman" w:hAnsi="Times New Roman" w:cs="Times New Roman"/>
    </w:rPr>
  </w:style>
  <w:style w:type="paragraph" w:styleId="Heading1">
    <w:name w:val="heading 1"/>
    <w:basedOn w:val="Normal"/>
    <w:next w:val="Normal"/>
    <w:link w:val="Heading1Char"/>
    <w:uiPriority w:val="9"/>
    <w:qFormat/>
    <w:rsid w:val="002D05B4"/>
    <w:pPr>
      <w:keepNext/>
      <w:keepLines/>
      <w:spacing w:before="240"/>
      <w:outlineLvl w:val="0"/>
    </w:pPr>
    <w:rPr>
      <w:rFonts w:asciiTheme="minorHAnsi" w:eastAsiaTheme="majorEastAsia" w:hAnsiTheme="minorHAnsi" w:cstheme="minorHAnsi"/>
      <w:b/>
      <w:color w:val="000000" w:themeColor="text1"/>
    </w:rPr>
  </w:style>
  <w:style w:type="paragraph" w:styleId="Heading2">
    <w:name w:val="heading 2"/>
    <w:basedOn w:val="Normal"/>
    <w:next w:val="Normal"/>
    <w:link w:val="Heading2Char"/>
    <w:uiPriority w:val="9"/>
    <w:unhideWhenUsed/>
    <w:qFormat/>
    <w:rsid w:val="00EA6B61"/>
    <w:pPr>
      <w:keepNext/>
      <w:keepLines/>
      <w:spacing w:before="40"/>
      <w:outlineLvl w:val="1"/>
    </w:pPr>
    <w:rPr>
      <w:rFonts w:asciiTheme="minorHAnsi" w:eastAsiaTheme="majorEastAsia" w:hAnsiTheme="minorHAnsi" w:cstheme="minorHAnsi"/>
      <w:color w:val="000000" w:themeColor="text1"/>
      <w:u w:val="single"/>
    </w:rPr>
  </w:style>
  <w:style w:type="paragraph" w:styleId="Heading3">
    <w:name w:val="heading 3"/>
    <w:basedOn w:val="Normal"/>
    <w:next w:val="Normal"/>
    <w:link w:val="Heading3Char"/>
    <w:uiPriority w:val="9"/>
    <w:unhideWhenUsed/>
    <w:qFormat/>
    <w:rsid w:val="00697D65"/>
    <w:pPr>
      <w:keepNext/>
      <w:keepLines/>
      <w:spacing w:before="40"/>
      <w:outlineLvl w:val="2"/>
    </w:pPr>
    <w:rPr>
      <w:rFonts w:ascii="Calibri" w:eastAsiaTheme="majorEastAsia" w:hAnsi="Calibri" w:cs="Calibri"/>
      <w:b/>
      <w:color w:val="000000" w:themeColor="text1"/>
    </w:rPr>
  </w:style>
  <w:style w:type="paragraph" w:styleId="Heading4">
    <w:name w:val="heading 4"/>
    <w:basedOn w:val="Normal"/>
    <w:next w:val="Normal"/>
    <w:link w:val="Heading4Char"/>
    <w:uiPriority w:val="9"/>
    <w:unhideWhenUsed/>
    <w:qFormat/>
    <w:rsid w:val="00697D65"/>
    <w:pPr>
      <w:keepNext/>
      <w:keepLines/>
      <w:spacing w:before="40"/>
      <w:outlineLvl w:val="3"/>
    </w:pPr>
    <w:rPr>
      <w:rFonts w:ascii="Calibri" w:eastAsiaTheme="majorEastAsia" w:hAnsi="Calibri" w:cs="Calibr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0DA"/>
    <w:rPr>
      <w:color w:val="0000FF"/>
      <w:u w:val="single"/>
    </w:rPr>
  </w:style>
  <w:style w:type="paragraph" w:styleId="NormalWeb">
    <w:name w:val="Normal (Web)"/>
    <w:basedOn w:val="Normal"/>
    <w:uiPriority w:val="99"/>
    <w:unhideWhenUsed/>
    <w:rsid w:val="00C07EA8"/>
    <w:pPr>
      <w:spacing w:before="100" w:beforeAutospacing="1" w:after="100" w:afterAutospacing="1"/>
    </w:pPr>
  </w:style>
  <w:style w:type="character" w:styleId="Strong">
    <w:name w:val="Strong"/>
    <w:basedOn w:val="DefaultParagraphFont"/>
    <w:uiPriority w:val="22"/>
    <w:qFormat/>
    <w:rsid w:val="00C07EA8"/>
    <w:rPr>
      <w:b/>
      <w:bCs/>
    </w:rPr>
  </w:style>
  <w:style w:type="character" w:styleId="Emphasis">
    <w:name w:val="Emphasis"/>
    <w:basedOn w:val="DefaultParagraphFont"/>
    <w:uiPriority w:val="20"/>
    <w:qFormat/>
    <w:rsid w:val="00C07EA8"/>
    <w:rPr>
      <w:i/>
      <w:iCs/>
    </w:rPr>
  </w:style>
  <w:style w:type="character" w:customStyle="1" w:styleId="mejs-offscreen">
    <w:name w:val="mejs-offscreen"/>
    <w:basedOn w:val="DefaultParagraphFont"/>
    <w:rsid w:val="00C07EA8"/>
  </w:style>
  <w:style w:type="character" w:customStyle="1" w:styleId="mejs-currenttime">
    <w:name w:val="mejs-currenttime"/>
    <w:basedOn w:val="DefaultParagraphFont"/>
    <w:rsid w:val="00C07EA8"/>
  </w:style>
  <w:style w:type="character" w:customStyle="1" w:styleId="mejs-duration">
    <w:name w:val="mejs-duration"/>
    <w:basedOn w:val="DefaultParagraphFont"/>
    <w:rsid w:val="00C07EA8"/>
  </w:style>
  <w:style w:type="character" w:customStyle="1" w:styleId="Heading2Char">
    <w:name w:val="Heading 2 Char"/>
    <w:basedOn w:val="DefaultParagraphFont"/>
    <w:link w:val="Heading2"/>
    <w:uiPriority w:val="9"/>
    <w:rsid w:val="00EA6B61"/>
    <w:rPr>
      <w:rFonts w:eastAsiaTheme="majorEastAsia" w:cstheme="minorHAnsi"/>
      <w:color w:val="000000" w:themeColor="text1"/>
      <w:u w:val="single"/>
    </w:rPr>
  </w:style>
  <w:style w:type="character" w:styleId="UnresolvedMention">
    <w:name w:val="Unresolved Mention"/>
    <w:basedOn w:val="DefaultParagraphFont"/>
    <w:uiPriority w:val="99"/>
    <w:semiHidden/>
    <w:unhideWhenUsed/>
    <w:rsid w:val="00784B71"/>
    <w:rPr>
      <w:color w:val="605E5C"/>
      <w:shd w:val="clear" w:color="auto" w:fill="E1DFDD"/>
    </w:rPr>
  </w:style>
  <w:style w:type="character" w:styleId="FollowedHyperlink">
    <w:name w:val="FollowedHyperlink"/>
    <w:basedOn w:val="DefaultParagraphFont"/>
    <w:uiPriority w:val="99"/>
    <w:semiHidden/>
    <w:unhideWhenUsed/>
    <w:rsid w:val="003C4C57"/>
    <w:rPr>
      <w:color w:val="954F72" w:themeColor="followedHyperlink"/>
      <w:u w:val="single"/>
    </w:rPr>
  </w:style>
  <w:style w:type="paragraph" w:styleId="ListParagraph">
    <w:name w:val="List Paragraph"/>
    <w:basedOn w:val="Normal"/>
    <w:uiPriority w:val="34"/>
    <w:qFormat/>
    <w:rsid w:val="003639C5"/>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697D65"/>
    <w:rPr>
      <w:rFonts w:ascii="Calibri" w:eastAsiaTheme="majorEastAsia" w:hAnsi="Calibri" w:cs="Calibri"/>
      <w:b/>
      <w:color w:val="000000" w:themeColor="text1"/>
    </w:rPr>
  </w:style>
  <w:style w:type="character" w:customStyle="1" w:styleId="Heading4Char">
    <w:name w:val="Heading 4 Char"/>
    <w:basedOn w:val="DefaultParagraphFont"/>
    <w:link w:val="Heading4"/>
    <w:uiPriority w:val="9"/>
    <w:rsid w:val="00697D65"/>
    <w:rPr>
      <w:rFonts w:ascii="Calibri" w:eastAsiaTheme="majorEastAsia" w:hAnsi="Calibri" w:cs="Calibri"/>
      <w:iCs/>
      <w:color w:val="000000" w:themeColor="text1"/>
    </w:rPr>
  </w:style>
  <w:style w:type="paragraph" w:customStyle="1" w:styleId="Default">
    <w:name w:val="Default"/>
    <w:rsid w:val="00307D88"/>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2D05B4"/>
    <w:rPr>
      <w:rFonts w:eastAsiaTheme="majorEastAsia" w:cstheme="minorHAnsi"/>
      <w:b/>
      <w:color w:val="000000" w:themeColor="text1"/>
    </w:rPr>
  </w:style>
  <w:style w:type="paragraph" w:styleId="Title">
    <w:name w:val="Title"/>
    <w:basedOn w:val="Normal"/>
    <w:next w:val="Normal"/>
    <w:link w:val="TitleChar"/>
    <w:uiPriority w:val="10"/>
    <w:qFormat/>
    <w:rsid w:val="002D0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5B4"/>
    <w:rPr>
      <w:rFonts w:asciiTheme="majorHAnsi" w:eastAsiaTheme="majorEastAsia" w:hAnsiTheme="majorHAnsi" w:cstheme="majorBidi"/>
      <w:spacing w:val="-10"/>
      <w:kern w:val="28"/>
      <w:sz w:val="56"/>
      <w:szCs w:val="56"/>
    </w:rPr>
  </w:style>
  <w:style w:type="character" w:customStyle="1" w:styleId="screenreader-only">
    <w:name w:val="screenreader-only"/>
    <w:basedOn w:val="DefaultParagraphFont"/>
    <w:rsid w:val="00BB3078"/>
  </w:style>
  <w:style w:type="paragraph" w:styleId="NoSpacing">
    <w:name w:val="No Spacing"/>
    <w:uiPriority w:val="1"/>
    <w:qFormat/>
    <w:rsid w:val="00D00F07"/>
    <w:rPr>
      <w:rFonts w:ascii="Times New Roman" w:eastAsia="Calibri" w:hAnsi="Times New Roman" w:cs="Times New Roman"/>
    </w:rPr>
  </w:style>
  <w:style w:type="character" w:customStyle="1" w:styleId="author">
    <w:name w:val="author"/>
    <w:basedOn w:val="DefaultParagraphFont"/>
    <w:rsid w:val="00D16C81"/>
  </w:style>
  <w:style w:type="character" w:customStyle="1" w:styleId="articletitle">
    <w:name w:val="articletitle"/>
    <w:basedOn w:val="DefaultParagraphFont"/>
    <w:rsid w:val="00D16C81"/>
  </w:style>
  <w:style w:type="character" w:customStyle="1" w:styleId="pubyear">
    <w:name w:val="pubyear"/>
    <w:basedOn w:val="DefaultParagraphFont"/>
    <w:rsid w:val="00D16C81"/>
  </w:style>
  <w:style w:type="character" w:customStyle="1" w:styleId="journaltitle">
    <w:name w:val="journaltitle"/>
    <w:basedOn w:val="DefaultParagraphFont"/>
    <w:rsid w:val="00D16C81"/>
  </w:style>
  <w:style w:type="character" w:customStyle="1" w:styleId="vol">
    <w:name w:val="vol"/>
    <w:basedOn w:val="DefaultParagraphFont"/>
    <w:rsid w:val="00D16C81"/>
  </w:style>
  <w:style w:type="character" w:customStyle="1" w:styleId="citedissue">
    <w:name w:val="citedissue"/>
    <w:basedOn w:val="DefaultParagraphFont"/>
    <w:rsid w:val="00D16C81"/>
  </w:style>
  <w:style w:type="character" w:customStyle="1" w:styleId="pagefirst">
    <w:name w:val="pagefirst"/>
    <w:basedOn w:val="DefaultParagraphFont"/>
    <w:rsid w:val="00D16C81"/>
  </w:style>
  <w:style w:type="character" w:customStyle="1" w:styleId="pagelast">
    <w:name w:val="pagelast"/>
    <w:basedOn w:val="DefaultParagraphFont"/>
    <w:rsid w:val="00D16C81"/>
  </w:style>
  <w:style w:type="paragraph" w:customStyle="1" w:styleId="CM11">
    <w:name w:val="CM11"/>
    <w:basedOn w:val="Default"/>
    <w:next w:val="Default"/>
    <w:uiPriority w:val="99"/>
    <w:rsid w:val="0077269C"/>
    <w:rPr>
      <w:rFonts w:ascii="Times New Roman" w:hAnsi="Times New Roman" w:cs="Times New Roman"/>
      <w:color w:val="auto"/>
    </w:rPr>
  </w:style>
  <w:style w:type="paragraph" w:styleId="Footer">
    <w:name w:val="footer"/>
    <w:basedOn w:val="Normal"/>
    <w:link w:val="FooterChar"/>
    <w:uiPriority w:val="99"/>
    <w:unhideWhenUsed/>
    <w:rsid w:val="00400D73"/>
    <w:pPr>
      <w:tabs>
        <w:tab w:val="center" w:pos="4680"/>
        <w:tab w:val="right" w:pos="9360"/>
      </w:tabs>
    </w:pPr>
  </w:style>
  <w:style w:type="character" w:customStyle="1" w:styleId="FooterChar">
    <w:name w:val="Footer Char"/>
    <w:basedOn w:val="DefaultParagraphFont"/>
    <w:link w:val="Footer"/>
    <w:uiPriority w:val="99"/>
    <w:rsid w:val="00400D73"/>
    <w:rPr>
      <w:rFonts w:ascii="Times New Roman" w:eastAsia="Times New Roman" w:hAnsi="Times New Roman" w:cs="Times New Roman"/>
    </w:rPr>
  </w:style>
  <w:style w:type="character" w:styleId="PageNumber">
    <w:name w:val="page number"/>
    <w:basedOn w:val="DefaultParagraphFont"/>
    <w:uiPriority w:val="99"/>
    <w:semiHidden/>
    <w:unhideWhenUsed/>
    <w:rsid w:val="00400D73"/>
  </w:style>
  <w:style w:type="paragraph" w:styleId="Header">
    <w:name w:val="header"/>
    <w:basedOn w:val="Normal"/>
    <w:link w:val="HeaderChar"/>
    <w:uiPriority w:val="99"/>
    <w:unhideWhenUsed/>
    <w:rsid w:val="00400D73"/>
    <w:pPr>
      <w:tabs>
        <w:tab w:val="center" w:pos="4680"/>
        <w:tab w:val="right" w:pos="9360"/>
      </w:tabs>
    </w:pPr>
  </w:style>
  <w:style w:type="character" w:customStyle="1" w:styleId="HeaderChar">
    <w:name w:val="Header Char"/>
    <w:basedOn w:val="DefaultParagraphFont"/>
    <w:link w:val="Header"/>
    <w:uiPriority w:val="99"/>
    <w:rsid w:val="00400D73"/>
    <w:rPr>
      <w:rFonts w:ascii="Times New Roman" w:eastAsia="Times New Roman" w:hAnsi="Times New Roman" w:cs="Times New Roman"/>
    </w:rPr>
  </w:style>
  <w:style w:type="character" w:customStyle="1" w:styleId="a-size-extra-large">
    <w:name w:val="a-size-extra-large"/>
    <w:basedOn w:val="DefaultParagraphFont"/>
    <w:rsid w:val="00C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991">
      <w:bodyDiv w:val="1"/>
      <w:marLeft w:val="0"/>
      <w:marRight w:val="0"/>
      <w:marTop w:val="0"/>
      <w:marBottom w:val="0"/>
      <w:divBdr>
        <w:top w:val="none" w:sz="0" w:space="0" w:color="auto"/>
        <w:left w:val="none" w:sz="0" w:space="0" w:color="auto"/>
        <w:bottom w:val="none" w:sz="0" w:space="0" w:color="auto"/>
        <w:right w:val="none" w:sz="0" w:space="0" w:color="auto"/>
      </w:divBdr>
    </w:div>
    <w:div w:id="165362762">
      <w:bodyDiv w:val="1"/>
      <w:marLeft w:val="0"/>
      <w:marRight w:val="0"/>
      <w:marTop w:val="0"/>
      <w:marBottom w:val="0"/>
      <w:divBdr>
        <w:top w:val="none" w:sz="0" w:space="0" w:color="auto"/>
        <w:left w:val="none" w:sz="0" w:space="0" w:color="auto"/>
        <w:bottom w:val="none" w:sz="0" w:space="0" w:color="auto"/>
        <w:right w:val="none" w:sz="0" w:space="0" w:color="auto"/>
      </w:divBdr>
    </w:div>
    <w:div w:id="314530850">
      <w:bodyDiv w:val="1"/>
      <w:marLeft w:val="0"/>
      <w:marRight w:val="0"/>
      <w:marTop w:val="0"/>
      <w:marBottom w:val="0"/>
      <w:divBdr>
        <w:top w:val="none" w:sz="0" w:space="0" w:color="auto"/>
        <w:left w:val="none" w:sz="0" w:space="0" w:color="auto"/>
        <w:bottom w:val="none" w:sz="0" w:space="0" w:color="auto"/>
        <w:right w:val="none" w:sz="0" w:space="0" w:color="auto"/>
      </w:divBdr>
      <w:divsChild>
        <w:div w:id="61309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59939">
              <w:marLeft w:val="0"/>
              <w:marRight w:val="0"/>
              <w:marTop w:val="0"/>
              <w:marBottom w:val="0"/>
              <w:divBdr>
                <w:top w:val="none" w:sz="0" w:space="0" w:color="auto"/>
                <w:left w:val="none" w:sz="0" w:space="0" w:color="auto"/>
                <w:bottom w:val="none" w:sz="0" w:space="0" w:color="auto"/>
                <w:right w:val="none" w:sz="0" w:space="0" w:color="auto"/>
              </w:divBdr>
              <w:divsChild>
                <w:div w:id="1784810745">
                  <w:marLeft w:val="0"/>
                  <w:marRight w:val="0"/>
                  <w:marTop w:val="0"/>
                  <w:marBottom w:val="0"/>
                  <w:divBdr>
                    <w:top w:val="none" w:sz="0" w:space="0" w:color="auto"/>
                    <w:left w:val="none" w:sz="0" w:space="0" w:color="auto"/>
                    <w:bottom w:val="none" w:sz="0" w:space="0" w:color="auto"/>
                    <w:right w:val="none" w:sz="0" w:space="0" w:color="auto"/>
                  </w:divBdr>
                  <w:divsChild>
                    <w:div w:id="1124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4862">
      <w:bodyDiv w:val="1"/>
      <w:marLeft w:val="0"/>
      <w:marRight w:val="0"/>
      <w:marTop w:val="0"/>
      <w:marBottom w:val="0"/>
      <w:divBdr>
        <w:top w:val="none" w:sz="0" w:space="0" w:color="auto"/>
        <w:left w:val="none" w:sz="0" w:space="0" w:color="auto"/>
        <w:bottom w:val="none" w:sz="0" w:space="0" w:color="auto"/>
        <w:right w:val="none" w:sz="0" w:space="0" w:color="auto"/>
      </w:divBdr>
    </w:div>
    <w:div w:id="448672037">
      <w:bodyDiv w:val="1"/>
      <w:marLeft w:val="0"/>
      <w:marRight w:val="0"/>
      <w:marTop w:val="0"/>
      <w:marBottom w:val="0"/>
      <w:divBdr>
        <w:top w:val="none" w:sz="0" w:space="0" w:color="auto"/>
        <w:left w:val="none" w:sz="0" w:space="0" w:color="auto"/>
        <w:bottom w:val="none" w:sz="0" w:space="0" w:color="auto"/>
        <w:right w:val="none" w:sz="0" w:space="0" w:color="auto"/>
      </w:divBdr>
      <w:divsChild>
        <w:div w:id="582185522">
          <w:marLeft w:val="0"/>
          <w:marRight w:val="0"/>
          <w:marTop w:val="0"/>
          <w:marBottom w:val="450"/>
          <w:divBdr>
            <w:top w:val="none" w:sz="0" w:space="0" w:color="auto"/>
            <w:left w:val="none" w:sz="0" w:space="0" w:color="auto"/>
            <w:bottom w:val="none" w:sz="0" w:space="0" w:color="auto"/>
            <w:right w:val="none" w:sz="0" w:space="0" w:color="auto"/>
          </w:divBdr>
          <w:divsChild>
            <w:div w:id="1135831515">
              <w:marLeft w:val="0"/>
              <w:marRight w:val="0"/>
              <w:marTop w:val="0"/>
              <w:marBottom w:val="0"/>
              <w:divBdr>
                <w:top w:val="none" w:sz="0" w:space="0" w:color="auto"/>
                <w:left w:val="none" w:sz="0" w:space="0" w:color="auto"/>
                <w:bottom w:val="none" w:sz="0" w:space="0" w:color="auto"/>
                <w:right w:val="none" w:sz="0" w:space="0" w:color="auto"/>
              </w:divBdr>
              <w:divsChild>
                <w:div w:id="14298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337">
      <w:bodyDiv w:val="1"/>
      <w:marLeft w:val="0"/>
      <w:marRight w:val="0"/>
      <w:marTop w:val="0"/>
      <w:marBottom w:val="0"/>
      <w:divBdr>
        <w:top w:val="none" w:sz="0" w:space="0" w:color="auto"/>
        <w:left w:val="none" w:sz="0" w:space="0" w:color="auto"/>
        <w:bottom w:val="none" w:sz="0" w:space="0" w:color="auto"/>
        <w:right w:val="none" w:sz="0" w:space="0" w:color="auto"/>
      </w:divBdr>
    </w:div>
    <w:div w:id="545411695">
      <w:bodyDiv w:val="1"/>
      <w:marLeft w:val="0"/>
      <w:marRight w:val="0"/>
      <w:marTop w:val="0"/>
      <w:marBottom w:val="0"/>
      <w:divBdr>
        <w:top w:val="none" w:sz="0" w:space="0" w:color="auto"/>
        <w:left w:val="none" w:sz="0" w:space="0" w:color="auto"/>
        <w:bottom w:val="none" w:sz="0" w:space="0" w:color="auto"/>
        <w:right w:val="none" w:sz="0" w:space="0" w:color="auto"/>
      </w:divBdr>
    </w:div>
    <w:div w:id="625621862">
      <w:bodyDiv w:val="1"/>
      <w:marLeft w:val="0"/>
      <w:marRight w:val="0"/>
      <w:marTop w:val="0"/>
      <w:marBottom w:val="0"/>
      <w:divBdr>
        <w:top w:val="none" w:sz="0" w:space="0" w:color="auto"/>
        <w:left w:val="none" w:sz="0" w:space="0" w:color="auto"/>
        <w:bottom w:val="none" w:sz="0" w:space="0" w:color="auto"/>
        <w:right w:val="none" w:sz="0" w:space="0" w:color="auto"/>
      </w:divBdr>
      <w:divsChild>
        <w:div w:id="3088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492123">
              <w:marLeft w:val="0"/>
              <w:marRight w:val="0"/>
              <w:marTop w:val="0"/>
              <w:marBottom w:val="0"/>
              <w:divBdr>
                <w:top w:val="none" w:sz="0" w:space="0" w:color="auto"/>
                <w:left w:val="none" w:sz="0" w:space="0" w:color="auto"/>
                <w:bottom w:val="none" w:sz="0" w:space="0" w:color="auto"/>
                <w:right w:val="none" w:sz="0" w:space="0" w:color="auto"/>
              </w:divBdr>
              <w:divsChild>
                <w:div w:id="748312462">
                  <w:marLeft w:val="0"/>
                  <w:marRight w:val="0"/>
                  <w:marTop w:val="0"/>
                  <w:marBottom w:val="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7274">
      <w:bodyDiv w:val="1"/>
      <w:marLeft w:val="0"/>
      <w:marRight w:val="0"/>
      <w:marTop w:val="0"/>
      <w:marBottom w:val="0"/>
      <w:divBdr>
        <w:top w:val="none" w:sz="0" w:space="0" w:color="auto"/>
        <w:left w:val="none" w:sz="0" w:space="0" w:color="auto"/>
        <w:bottom w:val="none" w:sz="0" w:space="0" w:color="auto"/>
        <w:right w:val="none" w:sz="0" w:space="0" w:color="auto"/>
      </w:divBdr>
    </w:div>
    <w:div w:id="742407442">
      <w:bodyDiv w:val="1"/>
      <w:marLeft w:val="0"/>
      <w:marRight w:val="0"/>
      <w:marTop w:val="0"/>
      <w:marBottom w:val="0"/>
      <w:divBdr>
        <w:top w:val="none" w:sz="0" w:space="0" w:color="auto"/>
        <w:left w:val="none" w:sz="0" w:space="0" w:color="auto"/>
        <w:bottom w:val="none" w:sz="0" w:space="0" w:color="auto"/>
        <w:right w:val="none" w:sz="0" w:space="0" w:color="auto"/>
      </w:divBdr>
    </w:div>
    <w:div w:id="814568038">
      <w:bodyDiv w:val="1"/>
      <w:marLeft w:val="0"/>
      <w:marRight w:val="0"/>
      <w:marTop w:val="0"/>
      <w:marBottom w:val="0"/>
      <w:divBdr>
        <w:top w:val="none" w:sz="0" w:space="0" w:color="auto"/>
        <w:left w:val="none" w:sz="0" w:space="0" w:color="auto"/>
        <w:bottom w:val="none" w:sz="0" w:space="0" w:color="auto"/>
        <w:right w:val="none" w:sz="0" w:space="0" w:color="auto"/>
      </w:divBdr>
      <w:divsChild>
        <w:div w:id="454913863">
          <w:marLeft w:val="0"/>
          <w:marRight w:val="0"/>
          <w:marTop w:val="0"/>
          <w:marBottom w:val="450"/>
          <w:divBdr>
            <w:top w:val="none" w:sz="0" w:space="0" w:color="auto"/>
            <w:left w:val="none" w:sz="0" w:space="0" w:color="auto"/>
            <w:bottom w:val="none" w:sz="0" w:space="0" w:color="auto"/>
            <w:right w:val="none" w:sz="0" w:space="0" w:color="auto"/>
          </w:divBdr>
          <w:divsChild>
            <w:div w:id="1527715495">
              <w:marLeft w:val="0"/>
              <w:marRight w:val="0"/>
              <w:marTop w:val="0"/>
              <w:marBottom w:val="0"/>
              <w:divBdr>
                <w:top w:val="none" w:sz="0" w:space="0" w:color="auto"/>
                <w:left w:val="none" w:sz="0" w:space="0" w:color="auto"/>
                <w:bottom w:val="none" w:sz="0" w:space="0" w:color="auto"/>
                <w:right w:val="none" w:sz="0" w:space="0" w:color="auto"/>
              </w:divBdr>
              <w:divsChild>
                <w:div w:id="5503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29953">
      <w:bodyDiv w:val="1"/>
      <w:marLeft w:val="0"/>
      <w:marRight w:val="0"/>
      <w:marTop w:val="0"/>
      <w:marBottom w:val="0"/>
      <w:divBdr>
        <w:top w:val="none" w:sz="0" w:space="0" w:color="auto"/>
        <w:left w:val="none" w:sz="0" w:space="0" w:color="auto"/>
        <w:bottom w:val="none" w:sz="0" w:space="0" w:color="auto"/>
        <w:right w:val="none" w:sz="0" w:space="0" w:color="auto"/>
      </w:divBdr>
    </w:div>
    <w:div w:id="1046443701">
      <w:bodyDiv w:val="1"/>
      <w:marLeft w:val="0"/>
      <w:marRight w:val="0"/>
      <w:marTop w:val="0"/>
      <w:marBottom w:val="0"/>
      <w:divBdr>
        <w:top w:val="none" w:sz="0" w:space="0" w:color="auto"/>
        <w:left w:val="none" w:sz="0" w:space="0" w:color="auto"/>
        <w:bottom w:val="none" w:sz="0" w:space="0" w:color="auto"/>
        <w:right w:val="none" w:sz="0" w:space="0" w:color="auto"/>
      </w:divBdr>
    </w:div>
    <w:div w:id="1111627815">
      <w:bodyDiv w:val="1"/>
      <w:marLeft w:val="0"/>
      <w:marRight w:val="0"/>
      <w:marTop w:val="0"/>
      <w:marBottom w:val="0"/>
      <w:divBdr>
        <w:top w:val="none" w:sz="0" w:space="0" w:color="auto"/>
        <w:left w:val="none" w:sz="0" w:space="0" w:color="auto"/>
        <w:bottom w:val="none" w:sz="0" w:space="0" w:color="auto"/>
        <w:right w:val="none" w:sz="0" w:space="0" w:color="auto"/>
      </w:divBdr>
    </w:div>
    <w:div w:id="1166433029">
      <w:bodyDiv w:val="1"/>
      <w:marLeft w:val="0"/>
      <w:marRight w:val="0"/>
      <w:marTop w:val="0"/>
      <w:marBottom w:val="0"/>
      <w:divBdr>
        <w:top w:val="none" w:sz="0" w:space="0" w:color="auto"/>
        <w:left w:val="none" w:sz="0" w:space="0" w:color="auto"/>
        <w:bottom w:val="none" w:sz="0" w:space="0" w:color="auto"/>
        <w:right w:val="none" w:sz="0" w:space="0" w:color="auto"/>
      </w:divBdr>
    </w:div>
    <w:div w:id="1170633180">
      <w:bodyDiv w:val="1"/>
      <w:marLeft w:val="0"/>
      <w:marRight w:val="0"/>
      <w:marTop w:val="0"/>
      <w:marBottom w:val="0"/>
      <w:divBdr>
        <w:top w:val="none" w:sz="0" w:space="0" w:color="auto"/>
        <w:left w:val="none" w:sz="0" w:space="0" w:color="auto"/>
        <w:bottom w:val="none" w:sz="0" w:space="0" w:color="auto"/>
        <w:right w:val="none" w:sz="0" w:space="0" w:color="auto"/>
      </w:divBdr>
    </w:div>
    <w:div w:id="1214924305">
      <w:bodyDiv w:val="1"/>
      <w:marLeft w:val="0"/>
      <w:marRight w:val="0"/>
      <w:marTop w:val="0"/>
      <w:marBottom w:val="0"/>
      <w:divBdr>
        <w:top w:val="none" w:sz="0" w:space="0" w:color="auto"/>
        <w:left w:val="none" w:sz="0" w:space="0" w:color="auto"/>
        <w:bottom w:val="none" w:sz="0" w:space="0" w:color="auto"/>
        <w:right w:val="none" w:sz="0" w:space="0" w:color="auto"/>
      </w:divBdr>
    </w:div>
    <w:div w:id="1216426271">
      <w:bodyDiv w:val="1"/>
      <w:marLeft w:val="0"/>
      <w:marRight w:val="0"/>
      <w:marTop w:val="0"/>
      <w:marBottom w:val="0"/>
      <w:divBdr>
        <w:top w:val="none" w:sz="0" w:space="0" w:color="auto"/>
        <w:left w:val="none" w:sz="0" w:space="0" w:color="auto"/>
        <w:bottom w:val="none" w:sz="0" w:space="0" w:color="auto"/>
        <w:right w:val="none" w:sz="0" w:space="0" w:color="auto"/>
      </w:divBdr>
    </w:div>
    <w:div w:id="1346710042">
      <w:bodyDiv w:val="1"/>
      <w:marLeft w:val="0"/>
      <w:marRight w:val="0"/>
      <w:marTop w:val="0"/>
      <w:marBottom w:val="0"/>
      <w:divBdr>
        <w:top w:val="none" w:sz="0" w:space="0" w:color="auto"/>
        <w:left w:val="none" w:sz="0" w:space="0" w:color="auto"/>
        <w:bottom w:val="none" w:sz="0" w:space="0" w:color="auto"/>
        <w:right w:val="none" w:sz="0" w:space="0" w:color="auto"/>
      </w:divBdr>
    </w:div>
    <w:div w:id="1361474524">
      <w:bodyDiv w:val="1"/>
      <w:marLeft w:val="0"/>
      <w:marRight w:val="0"/>
      <w:marTop w:val="0"/>
      <w:marBottom w:val="0"/>
      <w:divBdr>
        <w:top w:val="none" w:sz="0" w:space="0" w:color="auto"/>
        <w:left w:val="none" w:sz="0" w:space="0" w:color="auto"/>
        <w:bottom w:val="none" w:sz="0" w:space="0" w:color="auto"/>
        <w:right w:val="none" w:sz="0" w:space="0" w:color="auto"/>
      </w:divBdr>
    </w:div>
    <w:div w:id="1502619501">
      <w:bodyDiv w:val="1"/>
      <w:marLeft w:val="0"/>
      <w:marRight w:val="0"/>
      <w:marTop w:val="0"/>
      <w:marBottom w:val="0"/>
      <w:divBdr>
        <w:top w:val="none" w:sz="0" w:space="0" w:color="auto"/>
        <w:left w:val="none" w:sz="0" w:space="0" w:color="auto"/>
        <w:bottom w:val="none" w:sz="0" w:space="0" w:color="auto"/>
        <w:right w:val="none" w:sz="0" w:space="0" w:color="auto"/>
      </w:divBdr>
    </w:div>
    <w:div w:id="1632517029">
      <w:bodyDiv w:val="1"/>
      <w:marLeft w:val="0"/>
      <w:marRight w:val="0"/>
      <w:marTop w:val="0"/>
      <w:marBottom w:val="0"/>
      <w:divBdr>
        <w:top w:val="none" w:sz="0" w:space="0" w:color="auto"/>
        <w:left w:val="none" w:sz="0" w:space="0" w:color="auto"/>
        <w:bottom w:val="none" w:sz="0" w:space="0" w:color="auto"/>
        <w:right w:val="none" w:sz="0" w:space="0" w:color="auto"/>
      </w:divBdr>
    </w:div>
    <w:div w:id="1754475701">
      <w:bodyDiv w:val="1"/>
      <w:marLeft w:val="0"/>
      <w:marRight w:val="0"/>
      <w:marTop w:val="0"/>
      <w:marBottom w:val="0"/>
      <w:divBdr>
        <w:top w:val="none" w:sz="0" w:space="0" w:color="auto"/>
        <w:left w:val="none" w:sz="0" w:space="0" w:color="auto"/>
        <w:bottom w:val="none" w:sz="0" w:space="0" w:color="auto"/>
        <w:right w:val="none" w:sz="0" w:space="0" w:color="auto"/>
      </w:divBdr>
    </w:div>
    <w:div w:id="1768622406">
      <w:bodyDiv w:val="1"/>
      <w:marLeft w:val="0"/>
      <w:marRight w:val="0"/>
      <w:marTop w:val="0"/>
      <w:marBottom w:val="0"/>
      <w:divBdr>
        <w:top w:val="none" w:sz="0" w:space="0" w:color="auto"/>
        <w:left w:val="none" w:sz="0" w:space="0" w:color="auto"/>
        <w:bottom w:val="none" w:sz="0" w:space="0" w:color="auto"/>
        <w:right w:val="none" w:sz="0" w:space="0" w:color="auto"/>
      </w:divBdr>
    </w:div>
    <w:div w:id="1959144086">
      <w:bodyDiv w:val="1"/>
      <w:marLeft w:val="0"/>
      <w:marRight w:val="0"/>
      <w:marTop w:val="0"/>
      <w:marBottom w:val="0"/>
      <w:divBdr>
        <w:top w:val="none" w:sz="0" w:space="0" w:color="auto"/>
        <w:left w:val="none" w:sz="0" w:space="0" w:color="auto"/>
        <w:bottom w:val="none" w:sz="0" w:space="0" w:color="auto"/>
        <w:right w:val="none" w:sz="0" w:space="0" w:color="auto"/>
      </w:divBdr>
    </w:div>
    <w:div w:id="19794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studies.washington.edu/news/2022-03/dsp-statement-covid-spring-quarter" TargetMode="External"/><Relationship Id="rId13" Type="http://schemas.openxmlformats.org/officeDocument/2006/relationships/hyperlink" Target="https://wellbeing.uw.edu/topic/mental-health/" TargetMode="External"/><Relationship Id="rId18" Type="http://schemas.openxmlformats.org/officeDocument/2006/relationships/hyperlink" Target="https://chid.washington.edu/writing-center" TargetMode="External"/><Relationship Id="rId26" Type="http://schemas.openxmlformats.org/officeDocument/2006/relationships/hyperlink" Target="http://dishist.org/?p=2110" TargetMode="External"/><Relationship Id="rId3" Type="http://schemas.openxmlformats.org/officeDocument/2006/relationships/settings" Target="settings.xml"/><Relationship Id="rId21" Type="http://schemas.openxmlformats.org/officeDocument/2006/relationships/hyperlink" Target="https://www.youtube.com/watch?v=OFS8SpwioZ4" TargetMode="External"/><Relationship Id="rId7" Type="http://schemas.openxmlformats.org/officeDocument/2006/relationships/hyperlink" Target="mailto:jwoiak@uw.edu" TargetMode="External"/><Relationship Id="rId12" Type="http://schemas.openxmlformats.org/officeDocument/2006/relationships/hyperlink" Target="https://registrar.washington.edu/students/religious-accommodations-request/" TargetMode="External"/><Relationship Id="rId17" Type="http://schemas.openxmlformats.org/officeDocument/2006/relationships/hyperlink" Target="http://depts.washington.edu/clue/dropintutor_writing.php" TargetMode="External"/><Relationship Id="rId25" Type="http://schemas.openxmlformats.org/officeDocument/2006/relationships/hyperlink" Target="http://dishist.org/?p=1382" TargetMode="External"/><Relationship Id="rId2" Type="http://schemas.openxmlformats.org/officeDocument/2006/relationships/styles" Target="styles.xml"/><Relationship Id="rId16" Type="http://schemas.openxmlformats.org/officeDocument/2006/relationships/hyperlink" Target="http://depts.washington.edu/owrc/" TargetMode="External"/><Relationship Id="rId20" Type="http://schemas.openxmlformats.org/officeDocument/2006/relationships/hyperlink" Target="http://www.disabilitymuseum.org/dhm/edu/essay.html?id=2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affandfaculty/religious-accommodations-policy/" TargetMode="External"/><Relationship Id="rId24" Type="http://schemas.openxmlformats.org/officeDocument/2006/relationships/hyperlink" Target="https://www.nytimes.com/2020/07/08/obituaries/brad-lomax-overlooked.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nvas.uw.edu/courses/1396414/pages/university-student-policies-resources-and-assistance" TargetMode="External"/><Relationship Id="rId23" Type="http://schemas.openxmlformats.org/officeDocument/2006/relationships/hyperlink" Target="https://dsq-sds.org/article/view/1371/1539" TargetMode="External"/><Relationship Id="rId28" Type="http://schemas.openxmlformats.org/officeDocument/2006/relationships/hyperlink" Target="https://radiolab.org/episodes/helen-keller-exorcism" TargetMode="External"/><Relationship Id="rId10" Type="http://schemas.openxmlformats.org/officeDocument/2006/relationships/hyperlink" Target="mailto:uwdrs@uw.edu" TargetMode="External"/><Relationship Id="rId19" Type="http://schemas.openxmlformats.org/officeDocument/2006/relationships/hyperlink" Target="https://disabilitystudies.washington.edu/skills-knowledge-care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vas.uw.edu/courses/1396414/file_contents/course%20files/disability.uw.edu" TargetMode="External"/><Relationship Id="rId14" Type="http://schemas.openxmlformats.org/officeDocument/2006/relationships/hyperlink" Target="https://canvas.uw.edu/courses/1396414/pages/student-support-resources" TargetMode="External"/><Relationship Id="rId22" Type="http://schemas.openxmlformats.org/officeDocument/2006/relationships/hyperlink" Target="https://www.youtube.com/watch?v=OFS8SpwioZ4" TargetMode="External"/><Relationship Id="rId27" Type="http://schemas.openxmlformats.org/officeDocument/2006/relationships/hyperlink" Target="https://www.teenvogue.com/story/hellen-keller-legacy-sanitize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Disability History syllabus Winter 2022 DIS ST/CHID/LSJ 430</vt:lpstr>
    </vt:vector>
  </TitlesOfParts>
  <Manager/>
  <Company>University of Washington</Company>
  <LinksUpToDate>false</LinksUpToDate>
  <CharactersWithSpaces>20893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History syllabus Winter 2022 DIS ST/CHID/LSJ 430</dc:title>
  <dc:subject/>
  <dc:creator>Joanne Woiak</dc:creator>
  <cp:keywords/>
  <dc:description/>
  <cp:lastModifiedBy>Joanne Woiak</cp:lastModifiedBy>
  <cp:revision>80</cp:revision>
  <cp:lastPrinted>2022-06-20T06:25:00Z</cp:lastPrinted>
  <dcterms:created xsi:type="dcterms:W3CDTF">2022-06-17T19:59:00Z</dcterms:created>
  <dcterms:modified xsi:type="dcterms:W3CDTF">2022-06-21T06:05:00Z</dcterms:modified>
  <cp:category/>
</cp:coreProperties>
</file>