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2559" w14:textId="133EDBCA" w:rsidR="00C50397" w:rsidRPr="00A84B52" w:rsidRDefault="00C50397" w:rsidP="00C50397">
      <w:pPr>
        <w:pStyle w:val="Heading1"/>
        <w:rPr>
          <w:rStyle w:val="Strong"/>
          <w:rFonts w:ascii="Malayalam MN" w:hAnsi="Malayalam MN" w:cs="Malayalam MN"/>
          <w:b w:val="0"/>
          <w:bCs w:val="0"/>
          <w:color w:val="323E4F" w:themeColor="text2" w:themeShade="BF"/>
        </w:rPr>
      </w:pPr>
      <w:r w:rsidRPr="00A84B52">
        <w:rPr>
          <w:rStyle w:val="Strong"/>
          <w:rFonts w:ascii="Malayalam MN" w:hAnsi="Malayalam MN" w:cs="Malayalam MN"/>
          <w:b w:val="0"/>
          <w:bCs w:val="0"/>
          <w:color w:val="323E4F" w:themeColor="text2" w:themeShade="BF"/>
        </w:rPr>
        <w:t xml:space="preserve">BIOA 413 </w:t>
      </w:r>
      <w:r w:rsidR="00A84B52">
        <w:rPr>
          <w:rStyle w:val="Strong"/>
          <w:rFonts w:ascii="Malayalam MN" w:hAnsi="Malayalam MN" w:cs="Malayalam MN"/>
          <w:b w:val="0"/>
          <w:bCs w:val="0"/>
          <w:color w:val="323E4F" w:themeColor="text2" w:themeShade="BF"/>
        </w:rPr>
        <w:t xml:space="preserve">- </w:t>
      </w:r>
      <w:r w:rsidRPr="00A84B52">
        <w:rPr>
          <w:rStyle w:val="Strong"/>
          <w:rFonts w:ascii="Malayalam MN" w:hAnsi="Malayalam MN" w:cs="Malayalam MN"/>
          <w:b w:val="0"/>
          <w:bCs w:val="0"/>
          <w:color w:val="323E4F" w:themeColor="text2" w:themeShade="BF"/>
        </w:rPr>
        <w:t>Schedule &amp; Reading List</w:t>
      </w:r>
      <w:r w:rsidR="00A84B52">
        <w:rPr>
          <w:rStyle w:val="Strong"/>
          <w:rFonts w:ascii="Malayalam MN" w:hAnsi="Malayalam MN" w:cs="Malayalam MN"/>
          <w:b w:val="0"/>
          <w:bCs w:val="0"/>
          <w:color w:val="323E4F" w:themeColor="text2" w:themeShade="BF"/>
        </w:rPr>
        <w:tab/>
      </w:r>
      <w:r w:rsidR="00A84B52">
        <w:rPr>
          <w:rStyle w:val="Strong"/>
          <w:rFonts w:ascii="Malayalam MN" w:hAnsi="Malayalam MN" w:cs="Malayalam MN"/>
          <w:b w:val="0"/>
          <w:bCs w:val="0"/>
          <w:color w:val="323E4F" w:themeColor="text2" w:themeShade="BF"/>
        </w:rPr>
        <w:tab/>
      </w:r>
      <w:r w:rsidR="00A84B52">
        <w:rPr>
          <w:rStyle w:val="Strong"/>
          <w:rFonts w:ascii="Malayalam MN" w:hAnsi="Malayalam MN" w:cs="Malayalam MN"/>
          <w:b w:val="0"/>
          <w:bCs w:val="0"/>
          <w:color w:val="323E4F" w:themeColor="text2" w:themeShade="BF"/>
        </w:rPr>
        <w:tab/>
      </w:r>
      <w:r w:rsidR="00A84B52">
        <w:rPr>
          <w:rStyle w:val="Strong"/>
          <w:rFonts w:ascii="Malayalam MN" w:hAnsi="Malayalam MN" w:cs="Malayalam MN"/>
          <w:b w:val="0"/>
          <w:bCs w:val="0"/>
          <w:color w:val="323E4F" w:themeColor="text2" w:themeShade="BF"/>
        </w:rPr>
        <w:tab/>
      </w:r>
      <w:proofErr w:type="gramStart"/>
      <w:r w:rsidR="00A84B52">
        <w:rPr>
          <w:rStyle w:val="Strong"/>
          <w:rFonts w:ascii="Malayalam MN" w:hAnsi="Malayalam MN" w:cs="Malayalam MN"/>
          <w:b w:val="0"/>
          <w:bCs w:val="0"/>
          <w:color w:val="323E4F" w:themeColor="text2" w:themeShade="BF"/>
        </w:rPr>
        <w:tab/>
        <w:t xml:space="preserve">  Autumn</w:t>
      </w:r>
      <w:proofErr w:type="gramEnd"/>
      <w:r w:rsidR="00A84B52">
        <w:rPr>
          <w:rStyle w:val="Strong"/>
          <w:rFonts w:ascii="Malayalam MN" w:hAnsi="Malayalam MN" w:cs="Malayalam MN"/>
          <w:b w:val="0"/>
          <w:bCs w:val="0"/>
          <w:color w:val="323E4F" w:themeColor="text2" w:themeShade="BF"/>
        </w:rPr>
        <w:t xml:space="preserve"> 2022</w:t>
      </w:r>
    </w:p>
    <w:p w14:paraId="2E68C11D" w14:textId="03C53933" w:rsidR="00C50397" w:rsidRPr="00C50397" w:rsidRDefault="00C50397">
      <w:pPr>
        <w:rPr>
          <w:rFonts w:ascii="Avenir Next" w:hAnsi="Avenir Next"/>
        </w:rPr>
      </w:pPr>
    </w:p>
    <w:tbl>
      <w:tblPr>
        <w:tblStyle w:val="TableGrid"/>
        <w:tblW w:w="1088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033"/>
        <w:gridCol w:w="8852"/>
      </w:tblGrid>
      <w:tr w:rsidR="00C50397" w:rsidRPr="00E65296" w14:paraId="47779AE7" w14:textId="77777777" w:rsidTr="00E65296">
        <w:trPr>
          <w:trHeight w:val="449"/>
        </w:trPr>
        <w:tc>
          <w:tcPr>
            <w:tcW w:w="2033" w:type="dxa"/>
            <w:shd w:val="clear" w:color="auto" w:fill="D5DCE4" w:themeFill="text2" w:themeFillTint="33"/>
            <w:vAlign w:val="center"/>
          </w:tcPr>
          <w:p w14:paraId="0960B6DB" w14:textId="731BB89A" w:rsidR="00C50397" w:rsidRPr="00E65296" w:rsidRDefault="00C50397" w:rsidP="00E65296">
            <w:pPr>
              <w:rPr>
                <w:rFonts w:ascii="Book Antiqua" w:hAnsi="Book Antiqua"/>
                <w:b/>
                <w:bCs/>
              </w:rPr>
            </w:pPr>
            <w:r w:rsidRPr="00E65296">
              <w:rPr>
                <w:rFonts w:ascii="Book Antiqua" w:hAnsi="Book Antiqua"/>
                <w:b/>
                <w:bCs/>
              </w:rPr>
              <w:t xml:space="preserve">Week </w:t>
            </w:r>
            <w:r w:rsidR="006B3F18" w:rsidRPr="00E65296">
              <w:rPr>
                <w:rFonts w:ascii="Book Antiqua" w:hAnsi="Book Antiqua"/>
                <w:b/>
                <w:bCs/>
              </w:rPr>
              <w:t>2</w:t>
            </w:r>
          </w:p>
        </w:tc>
        <w:tc>
          <w:tcPr>
            <w:tcW w:w="8852" w:type="dxa"/>
            <w:shd w:val="clear" w:color="auto" w:fill="D5DCE4" w:themeFill="text2" w:themeFillTint="33"/>
            <w:vAlign w:val="center"/>
          </w:tcPr>
          <w:p w14:paraId="5E539492" w14:textId="6211684D" w:rsidR="00C50397" w:rsidRPr="00E65296" w:rsidRDefault="000C17C0" w:rsidP="00E65296">
            <w:pPr>
              <w:rPr>
                <w:rFonts w:ascii="Book Antiqua" w:hAnsi="Book Antiqua"/>
                <w:b/>
                <w:bCs/>
              </w:rPr>
            </w:pPr>
            <w:r w:rsidRPr="00E65296">
              <w:rPr>
                <w:rFonts w:ascii="Book Antiqua" w:hAnsi="Book Antiqua"/>
                <w:b/>
                <w:bCs/>
              </w:rPr>
              <w:t>Ethnoprimatology &amp; Zoonotic Disease Ecology</w:t>
            </w:r>
          </w:p>
        </w:tc>
      </w:tr>
      <w:tr w:rsidR="00C50397" w:rsidRPr="00E65296" w14:paraId="0792A9D5" w14:textId="77777777" w:rsidTr="007814A1">
        <w:tc>
          <w:tcPr>
            <w:tcW w:w="2033" w:type="dxa"/>
          </w:tcPr>
          <w:p w14:paraId="527E5F0B" w14:textId="75581024" w:rsidR="00C50397" w:rsidRPr="00E65296" w:rsidRDefault="00C50397">
            <w:pPr>
              <w:rPr>
                <w:rFonts w:ascii="Book Antiqua" w:hAnsi="Book Antiqua"/>
              </w:rPr>
            </w:pPr>
            <w:r w:rsidRPr="00E65296">
              <w:rPr>
                <w:rFonts w:ascii="Book Antiqua" w:hAnsi="Book Antiqua"/>
              </w:rPr>
              <w:t>Ethnoprimatology</w:t>
            </w:r>
          </w:p>
        </w:tc>
        <w:tc>
          <w:tcPr>
            <w:tcW w:w="8852" w:type="dxa"/>
          </w:tcPr>
          <w:p w14:paraId="5F516145" w14:textId="77777777" w:rsidR="00C50397" w:rsidRPr="00E65296" w:rsidRDefault="00C50397" w:rsidP="00C50397">
            <w:pPr>
              <w:rPr>
                <w:rFonts w:ascii="Book Antiqua" w:hAnsi="Book Antiqua"/>
                <w:color w:val="333333"/>
              </w:rPr>
            </w:pPr>
            <w:r w:rsidRPr="00E65296">
              <w:rPr>
                <w:rStyle w:val="hlfld-contribauthor"/>
                <w:rFonts w:ascii="Book Antiqua" w:hAnsi="Book Antiqua"/>
                <w:b/>
                <w:bCs/>
                <w:color w:val="333333"/>
              </w:rPr>
              <w:t>Fuentes</w:t>
            </w:r>
            <w:r w:rsidRPr="00E65296">
              <w:rPr>
                <w:rStyle w:val="hlfld-contribauthor"/>
                <w:rFonts w:ascii="Book Antiqua" w:hAnsi="Book Antiqua"/>
                <w:color w:val="333333"/>
              </w:rPr>
              <w:t xml:space="preserve">, A (2012). Ethnoprimatology and the Anthropology of the Human-Primate Interface. </w:t>
            </w:r>
          </w:p>
          <w:p w14:paraId="500D8296" w14:textId="77777777" w:rsidR="00C50397" w:rsidRPr="00E65296" w:rsidRDefault="00C50397" w:rsidP="00C50397">
            <w:pPr>
              <w:rPr>
                <w:rFonts w:ascii="Book Antiqua" w:hAnsi="Book Antiqua"/>
              </w:rPr>
            </w:pPr>
            <w:r w:rsidRPr="00E65296">
              <w:rPr>
                <w:rStyle w:val="journalname"/>
                <w:rFonts w:ascii="Book Antiqua" w:hAnsi="Book Antiqua"/>
                <w:color w:val="333333"/>
              </w:rPr>
              <w:t>Annual Review of Anthropology</w:t>
            </w:r>
            <w:r w:rsidRPr="00E65296">
              <w:rPr>
                <w:rStyle w:val="apple-converted-space"/>
                <w:rFonts w:ascii="Book Antiqua" w:hAnsi="Book Antiqua"/>
                <w:color w:val="333333"/>
                <w:shd w:val="clear" w:color="auto" w:fill="FFFFFF"/>
              </w:rPr>
              <w:t> </w:t>
            </w:r>
            <w:r w:rsidRPr="00E65296">
              <w:rPr>
                <w:rStyle w:val="year"/>
                <w:rFonts w:ascii="Book Antiqua" w:hAnsi="Book Antiqua"/>
                <w:color w:val="333333"/>
              </w:rPr>
              <w:t>2012</w:t>
            </w:r>
            <w:r w:rsidRPr="00E65296">
              <w:rPr>
                <w:rStyle w:val="apple-converted-space"/>
                <w:rFonts w:ascii="Book Antiqua" w:hAnsi="Book Antiqua"/>
                <w:color w:val="333333"/>
                <w:shd w:val="clear" w:color="auto" w:fill="FFFFFF"/>
              </w:rPr>
              <w:t> </w:t>
            </w:r>
            <w:r w:rsidRPr="00E65296">
              <w:rPr>
                <w:rStyle w:val="volume"/>
                <w:rFonts w:ascii="Book Antiqua" w:hAnsi="Book Antiqua"/>
                <w:color w:val="333333"/>
              </w:rPr>
              <w:t>41</w:t>
            </w:r>
            <w:r w:rsidRPr="00E65296">
              <w:rPr>
                <w:rFonts w:ascii="Book Antiqua" w:hAnsi="Book Antiqua"/>
                <w:color w:val="333333"/>
                <w:shd w:val="clear" w:color="auto" w:fill="FFFFFF"/>
              </w:rPr>
              <w:t>:</w:t>
            </w:r>
            <w:r w:rsidRPr="00E65296">
              <w:rPr>
                <w:rStyle w:val="issue"/>
                <w:rFonts w:ascii="Book Antiqua" w:hAnsi="Book Antiqua"/>
                <w:color w:val="333333"/>
              </w:rPr>
              <w:t>1</w:t>
            </w:r>
            <w:r w:rsidRPr="00E65296">
              <w:rPr>
                <w:rFonts w:ascii="Book Antiqua" w:hAnsi="Book Antiqua"/>
                <w:color w:val="333333"/>
                <w:shd w:val="clear" w:color="auto" w:fill="FFFFFF"/>
              </w:rPr>
              <w:t>,</w:t>
            </w:r>
            <w:r w:rsidRPr="00E65296">
              <w:rPr>
                <w:rStyle w:val="apple-converted-space"/>
                <w:rFonts w:ascii="Book Antiqua" w:hAnsi="Book Antiqua"/>
                <w:color w:val="333333"/>
                <w:shd w:val="clear" w:color="auto" w:fill="FFFFFF"/>
              </w:rPr>
              <w:t> </w:t>
            </w:r>
            <w:r w:rsidRPr="00E65296">
              <w:rPr>
                <w:rStyle w:val="page"/>
                <w:rFonts w:ascii="Book Antiqua" w:hAnsi="Book Antiqua"/>
                <w:color w:val="333333"/>
              </w:rPr>
              <w:t>101-117.</w:t>
            </w:r>
          </w:p>
          <w:p w14:paraId="31578B43" w14:textId="77777777" w:rsidR="00C50397" w:rsidRPr="00E65296" w:rsidRDefault="00C50397" w:rsidP="00C50397">
            <w:pPr>
              <w:rPr>
                <w:rFonts w:ascii="Book Antiqua" w:eastAsia="Times New Roman" w:hAnsi="Book Antiqua" w:cs="Open Sans"/>
                <w:color w:val="000000"/>
                <w:shd w:val="clear" w:color="auto" w:fill="FFFFFF"/>
              </w:rPr>
            </w:pPr>
          </w:p>
          <w:p w14:paraId="068649DB" w14:textId="77777777" w:rsidR="00C50397" w:rsidRPr="00E65296" w:rsidRDefault="00C50397" w:rsidP="00C50397">
            <w:pPr>
              <w:rPr>
                <w:rFonts w:ascii="Book Antiqua" w:eastAsia="Times New Roman" w:hAnsi="Book Antiqua" w:cs="Open Sans"/>
                <w:color w:val="000000"/>
                <w:shd w:val="clear" w:color="auto" w:fill="FFFFFF"/>
              </w:rPr>
            </w:pPr>
            <w:r w:rsidRPr="00E65296">
              <w:rPr>
                <w:rFonts w:ascii="Book Antiqua" w:eastAsia="Times New Roman" w:hAnsi="Book Antiqua" w:cs="Open Sans"/>
                <w:b/>
                <w:bCs/>
                <w:color w:val="000000"/>
                <w:shd w:val="clear" w:color="auto" w:fill="FFFFFF"/>
              </w:rPr>
              <w:t>Jolly</w:t>
            </w:r>
            <w:r w:rsidRPr="00E65296">
              <w:rPr>
                <w:rFonts w:ascii="Book Antiqua" w:eastAsia="Times New Roman" w:hAnsi="Book Antiqua" w:cs="Open Sans"/>
                <w:color w:val="000000"/>
                <w:shd w:val="clear" w:color="auto" w:fill="FFFFFF"/>
              </w:rPr>
              <w:t>, A (1985). </w:t>
            </w:r>
            <w:proofErr w:type="spellStart"/>
            <w:r w:rsidRPr="00E65296">
              <w:rPr>
                <w:rFonts w:ascii="Book Antiqua" w:eastAsia="Times New Roman" w:hAnsi="Book Antiqua" w:cs="Open Sans"/>
                <w:color w:val="000000"/>
                <w:shd w:val="clear" w:color="auto" w:fill="FFFFFF"/>
              </w:rPr>
              <w:t>Chp</w:t>
            </w:r>
            <w:proofErr w:type="spellEnd"/>
            <w:r w:rsidRPr="00E65296">
              <w:rPr>
                <w:rFonts w:ascii="Book Antiqua" w:eastAsia="Times New Roman" w:hAnsi="Book Antiqua" w:cs="Open Sans"/>
                <w:color w:val="000000"/>
                <w:shd w:val="clear" w:color="auto" w:fill="FFFFFF"/>
              </w:rPr>
              <w:t xml:space="preserve"> 1, “What, where and how many” in </w:t>
            </w:r>
            <w:r w:rsidRPr="00E65296">
              <w:rPr>
                <w:rFonts w:ascii="Book Antiqua" w:eastAsia="Times New Roman" w:hAnsi="Book Antiqua" w:cs="Open Sans"/>
                <w:i/>
                <w:iCs/>
                <w:color w:val="000000"/>
              </w:rPr>
              <w:t>The Evolution of Primate Behavior</w:t>
            </w:r>
            <w:r w:rsidRPr="00E65296">
              <w:rPr>
                <w:rFonts w:ascii="Book Antiqua" w:eastAsia="Times New Roman" w:hAnsi="Book Antiqua" w:cs="Open Sans"/>
                <w:color w:val="000000"/>
                <w:shd w:val="clear" w:color="auto" w:fill="FFFFFF"/>
              </w:rPr>
              <w:t> (2nd ed.). New York: Macmillan.</w:t>
            </w:r>
          </w:p>
          <w:p w14:paraId="5510FBA4" w14:textId="77777777" w:rsidR="00C50397" w:rsidRPr="00E65296" w:rsidRDefault="00C50397">
            <w:pPr>
              <w:rPr>
                <w:rFonts w:ascii="Book Antiqua" w:hAnsi="Book Antiqua"/>
              </w:rPr>
            </w:pPr>
          </w:p>
        </w:tc>
      </w:tr>
      <w:tr w:rsidR="00C50397" w:rsidRPr="00E65296" w14:paraId="44CAF5FC" w14:textId="77777777" w:rsidTr="007814A1">
        <w:tc>
          <w:tcPr>
            <w:tcW w:w="2033" w:type="dxa"/>
          </w:tcPr>
          <w:p w14:paraId="208A0F65" w14:textId="42E70825" w:rsidR="00C50397" w:rsidRPr="00E65296" w:rsidRDefault="00C50397">
            <w:pPr>
              <w:rPr>
                <w:rFonts w:ascii="Book Antiqua" w:hAnsi="Book Antiqua"/>
              </w:rPr>
            </w:pPr>
            <w:r w:rsidRPr="00E65296">
              <w:rPr>
                <w:rFonts w:ascii="Book Antiqua" w:hAnsi="Book Antiqua"/>
              </w:rPr>
              <w:t>Zoonotic disease &amp; ecology</w:t>
            </w:r>
          </w:p>
        </w:tc>
        <w:tc>
          <w:tcPr>
            <w:tcW w:w="8852" w:type="dxa"/>
          </w:tcPr>
          <w:p w14:paraId="5D400413" w14:textId="77777777" w:rsidR="00C50397" w:rsidRPr="00E65296" w:rsidRDefault="00C50397" w:rsidP="00C50397">
            <w:pPr>
              <w:rPr>
                <w:rFonts w:ascii="Book Antiqua" w:eastAsia="Times New Roman" w:hAnsi="Book Antiqua" w:cs="Open Sans"/>
                <w:color w:val="000000"/>
                <w:shd w:val="clear" w:color="auto" w:fill="FFFFFF"/>
              </w:rPr>
            </w:pPr>
            <w:proofErr w:type="spellStart"/>
            <w:r w:rsidRPr="00E65296">
              <w:rPr>
                <w:rFonts w:ascii="Book Antiqua" w:eastAsia="Times New Roman" w:hAnsi="Book Antiqua" w:cs="Open Sans"/>
                <w:b/>
                <w:bCs/>
                <w:color w:val="000000"/>
                <w:shd w:val="clear" w:color="auto" w:fill="FFFFFF"/>
              </w:rPr>
              <w:t>Woldehanna</w:t>
            </w:r>
            <w:proofErr w:type="spellEnd"/>
            <w:r w:rsidRPr="00E65296">
              <w:rPr>
                <w:rFonts w:ascii="Book Antiqua" w:eastAsia="Times New Roman" w:hAnsi="Book Antiqua" w:cs="Open Sans"/>
                <w:color w:val="000000"/>
                <w:shd w:val="clear" w:color="auto" w:fill="FFFFFF"/>
              </w:rPr>
              <w:t xml:space="preserve">, S., &amp; </w:t>
            </w:r>
            <w:proofErr w:type="spellStart"/>
            <w:r w:rsidRPr="00E65296">
              <w:rPr>
                <w:rFonts w:ascii="Book Antiqua" w:eastAsia="Times New Roman" w:hAnsi="Book Antiqua" w:cs="Open Sans"/>
                <w:color w:val="000000"/>
                <w:shd w:val="clear" w:color="auto" w:fill="FFFFFF"/>
              </w:rPr>
              <w:t>Zimicki</w:t>
            </w:r>
            <w:proofErr w:type="spellEnd"/>
            <w:r w:rsidRPr="00E65296">
              <w:rPr>
                <w:rFonts w:ascii="Book Antiqua" w:eastAsia="Times New Roman" w:hAnsi="Book Antiqua" w:cs="Open Sans"/>
                <w:color w:val="000000"/>
                <w:shd w:val="clear" w:color="auto" w:fill="FFFFFF"/>
              </w:rPr>
              <w:t>, S. (2015). An expanded One Health model: Integrating social science and One Health to inform study of the human-animal interface. </w:t>
            </w:r>
            <w:r w:rsidRPr="00E65296">
              <w:rPr>
                <w:rFonts w:ascii="Book Antiqua" w:eastAsia="Times New Roman" w:hAnsi="Book Antiqua" w:cs="Open Sans"/>
                <w:i/>
                <w:iCs/>
                <w:color w:val="000000"/>
              </w:rPr>
              <w:t>Social Science &amp; Medicine (1982),</w:t>
            </w:r>
            <w:r w:rsidRPr="00E65296">
              <w:rPr>
                <w:rFonts w:ascii="Book Antiqua" w:eastAsia="Times New Roman" w:hAnsi="Book Antiqua" w:cs="Open Sans"/>
                <w:color w:val="000000"/>
                <w:shd w:val="clear" w:color="auto" w:fill="FFFFFF"/>
              </w:rPr>
              <w:t> </w:t>
            </w:r>
            <w:r w:rsidRPr="00E65296">
              <w:rPr>
                <w:rFonts w:ascii="Book Antiqua" w:eastAsia="Times New Roman" w:hAnsi="Book Antiqua" w:cs="Open Sans"/>
                <w:i/>
                <w:iCs/>
                <w:color w:val="000000"/>
              </w:rPr>
              <w:t>129</w:t>
            </w:r>
            <w:r w:rsidRPr="00E65296">
              <w:rPr>
                <w:rFonts w:ascii="Book Antiqua" w:eastAsia="Times New Roman" w:hAnsi="Book Antiqua" w:cs="Open Sans"/>
                <w:color w:val="000000"/>
                <w:shd w:val="clear" w:color="auto" w:fill="FFFFFF"/>
              </w:rPr>
              <w:t>, 87-95.</w:t>
            </w:r>
          </w:p>
          <w:p w14:paraId="6B7D6650" w14:textId="1A26CAD5" w:rsidR="00C50397" w:rsidRPr="00E65296" w:rsidRDefault="00C50397" w:rsidP="00C50397">
            <w:pPr>
              <w:rPr>
                <w:rFonts w:ascii="Book Antiqua" w:hAnsi="Book Antiqua"/>
              </w:rPr>
            </w:pPr>
          </w:p>
        </w:tc>
      </w:tr>
      <w:tr w:rsidR="00C50397" w:rsidRPr="00E65296" w14:paraId="0D9B043D" w14:textId="77777777" w:rsidTr="00E65296">
        <w:trPr>
          <w:trHeight w:val="449"/>
        </w:trPr>
        <w:tc>
          <w:tcPr>
            <w:tcW w:w="2033" w:type="dxa"/>
            <w:shd w:val="clear" w:color="auto" w:fill="D5DCE4" w:themeFill="text2" w:themeFillTint="33"/>
            <w:vAlign w:val="center"/>
          </w:tcPr>
          <w:p w14:paraId="394BA62E" w14:textId="70CA0AAC" w:rsidR="00C50397" w:rsidRPr="00E65296" w:rsidRDefault="00C50397" w:rsidP="00E65296">
            <w:pPr>
              <w:rPr>
                <w:rFonts w:ascii="Book Antiqua" w:hAnsi="Book Antiqua"/>
                <w:b/>
                <w:bCs/>
              </w:rPr>
            </w:pPr>
            <w:r w:rsidRPr="00E65296">
              <w:rPr>
                <w:rFonts w:ascii="Book Antiqua" w:hAnsi="Book Antiqua"/>
                <w:b/>
                <w:bCs/>
              </w:rPr>
              <w:t xml:space="preserve">Week </w:t>
            </w:r>
            <w:r w:rsidR="006B3F18" w:rsidRPr="00E65296">
              <w:rPr>
                <w:rFonts w:ascii="Book Antiqua" w:hAnsi="Book Antiqua"/>
                <w:b/>
                <w:bCs/>
              </w:rPr>
              <w:t>3</w:t>
            </w:r>
          </w:p>
        </w:tc>
        <w:tc>
          <w:tcPr>
            <w:tcW w:w="8852" w:type="dxa"/>
            <w:shd w:val="clear" w:color="auto" w:fill="D5DCE4" w:themeFill="text2" w:themeFillTint="33"/>
            <w:vAlign w:val="center"/>
          </w:tcPr>
          <w:p w14:paraId="26330030" w14:textId="6980B106" w:rsidR="00C50397" w:rsidRPr="00E65296" w:rsidRDefault="000C17C0" w:rsidP="00E65296">
            <w:pPr>
              <w:rPr>
                <w:rFonts w:ascii="Book Antiqua" w:hAnsi="Book Antiqua"/>
                <w:b/>
                <w:bCs/>
              </w:rPr>
            </w:pPr>
            <w:r w:rsidRPr="00E65296">
              <w:rPr>
                <w:rFonts w:ascii="Book Antiqua" w:hAnsi="Book Antiqua"/>
                <w:b/>
                <w:bCs/>
              </w:rPr>
              <w:t>Wild Primates &amp; NHP Research</w:t>
            </w:r>
          </w:p>
        </w:tc>
      </w:tr>
      <w:tr w:rsidR="00C50397" w:rsidRPr="00E65296" w14:paraId="248378EE" w14:textId="77777777" w:rsidTr="007814A1">
        <w:tc>
          <w:tcPr>
            <w:tcW w:w="2033" w:type="dxa"/>
          </w:tcPr>
          <w:p w14:paraId="0EFE40A0" w14:textId="655EB0A5" w:rsidR="00C50397" w:rsidRPr="00E65296" w:rsidRDefault="00C50397">
            <w:pPr>
              <w:rPr>
                <w:rFonts w:ascii="Book Antiqua" w:hAnsi="Book Antiqua"/>
              </w:rPr>
            </w:pPr>
            <w:r w:rsidRPr="00E65296">
              <w:rPr>
                <w:rFonts w:ascii="Book Antiqua" w:hAnsi="Book Antiqua"/>
              </w:rPr>
              <w:t>Wild Primates</w:t>
            </w:r>
          </w:p>
        </w:tc>
        <w:tc>
          <w:tcPr>
            <w:tcW w:w="8852" w:type="dxa"/>
          </w:tcPr>
          <w:p w14:paraId="719A1F98" w14:textId="77777777" w:rsidR="00C50397" w:rsidRPr="00E65296" w:rsidRDefault="00C50397">
            <w:pPr>
              <w:rPr>
                <w:rFonts w:ascii="Book Antiqua" w:hAnsi="Book Antiqua" w:cs="Open Sans"/>
                <w:color w:val="000000"/>
                <w:shd w:val="clear" w:color="auto" w:fill="FFFFFF"/>
              </w:rPr>
            </w:pPr>
            <w:r w:rsidRPr="00E65296">
              <w:rPr>
                <w:rFonts w:ascii="Book Antiqua" w:hAnsi="Book Antiqua" w:cs="Open Sans"/>
                <w:b/>
                <w:bCs/>
                <w:color w:val="000000"/>
                <w:shd w:val="clear" w:color="auto" w:fill="FFFFFF"/>
              </w:rPr>
              <w:t>Wolfe</w:t>
            </w:r>
            <w:r w:rsidRPr="00E65296">
              <w:rPr>
                <w:rFonts w:ascii="Book Antiqua" w:hAnsi="Book Antiqua" w:cs="Open Sans"/>
                <w:color w:val="000000"/>
                <w:shd w:val="clear" w:color="auto" w:fill="FFFFFF"/>
              </w:rPr>
              <w:t xml:space="preserve">, N., Escalante, A., </w:t>
            </w:r>
            <w:proofErr w:type="spellStart"/>
            <w:r w:rsidRPr="00E65296">
              <w:rPr>
                <w:rFonts w:ascii="Book Antiqua" w:hAnsi="Book Antiqua" w:cs="Open Sans"/>
                <w:color w:val="000000"/>
                <w:shd w:val="clear" w:color="auto" w:fill="FFFFFF"/>
              </w:rPr>
              <w:t>Karesh</w:t>
            </w:r>
            <w:proofErr w:type="spellEnd"/>
            <w:r w:rsidRPr="00E65296">
              <w:rPr>
                <w:rFonts w:ascii="Book Antiqua" w:hAnsi="Book Antiqua" w:cs="Open Sans"/>
                <w:color w:val="000000"/>
                <w:shd w:val="clear" w:color="auto" w:fill="FFFFFF"/>
              </w:rPr>
              <w:t>, W., Kilbourn, A., Spielman, A., &amp; Lal, A. (1998). Wild primate populations in emerging infectious disease research: The missing link?</w:t>
            </w:r>
            <w:r w:rsidRPr="00E65296">
              <w:rPr>
                <w:rStyle w:val="apple-converted-space"/>
                <w:rFonts w:ascii="Book Antiqua" w:hAnsi="Book Antiqua" w:cs="Open Sans"/>
                <w:color w:val="000000"/>
                <w:shd w:val="clear" w:color="auto" w:fill="FFFFFF"/>
              </w:rPr>
              <w:t> </w:t>
            </w:r>
            <w:r w:rsidRPr="00E65296">
              <w:rPr>
                <w:rFonts w:ascii="Book Antiqua" w:hAnsi="Book Antiqua" w:cs="Open Sans"/>
                <w:i/>
                <w:iCs/>
                <w:color w:val="000000"/>
              </w:rPr>
              <w:t>Emerging Infectious Diseases,</w:t>
            </w:r>
            <w:r w:rsidRPr="00E65296">
              <w:rPr>
                <w:rStyle w:val="apple-converted-space"/>
                <w:rFonts w:ascii="Book Antiqua" w:hAnsi="Book Antiqua" w:cs="Open Sans"/>
                <w:color w:val="000000"/>
                <w:shd w:val="clear" w:color="auto" w:fill="FFFFFF"/>
              </w:rPr>
              <w:t> </w:t>
            </w:r>
            <w:r w:rsidRPr="00E65296">
              <w:rPr>
                <w:rFonts w:ascii="Book Antiqua" w:hAnsi="Book Antiqua" w:cs="Open Sans"/>
                <w:i/>
                <w:iCs/>
                <w:color w:val="000000"/>
              </w:rPr>
              <w:t>4</w:t>
            </w:r>
            <w:r w:rsidRPr="00E65296">
              <w:rPr>
                <w:rFonts w:ascii="Book Antiqua" w:hAnsi="Book Antiqua" w:cs="Open Sans"/>
                <w:color w:val="000000"/>
                <w:shd w:val="clear" w:color="auto" w:fill="FFFFFF"/>
              </w:rPr>
              <w:t>(2), 149-158.</w:t>
            </w:r>
          </w:p>
          <w:p w14:paraId="618BCE90" w14:textId="77777777" w:rsidR="00C50397" w:rsidRPr="00E65296" w:rsidRDefault="00C50397">
            <w:pPr>
              <w:rPr>
                <w:rFonts w:ascii="Book Antiqua" w:hAnsi="Book Antiqua" w:cs="Open Sans"/>
                <w:color w:val="000000"/>
                <w:shd w:val="clear" w:color="auto" w:fill="FFFFFF"/>
              </w:rPr>
            </w:pPr>
          </w:p>
          <w:p w14:paraId="3DEFB11F" w14:textId="77777777" w:rsidR="00C50397" w:rsidRPr="00E65296" w:rsidRDefault="00C50397">
            <w:pPr>
              <w:rPr>
                <w:rFonts w:ascii="Book Antiqua" w:hAnsi="Book Antiqua" w:cs="Open Sans"/>
                <w:color w:val="000000"/>
                <w:shd w:val="clear" w:color="auto" w:fill="FFFFFF"/>
              </w:rPr>
            </w:pPr>
            <w:r w:rsidRPr="00E65296">
              <w:rPr>
                <w:rFonts w:ascii="Book Antiqua" w:hAnsi="Book Antiqua" w:cs="Open Sans"/>
                <w:b/>
                <w:bCs/>
                <w:color w:val="000000"/>
                <w:shd w:val="clear" w:color="auto" w:fill="FFFFFF"/>
              </w:rPr>
              <w:t>Cascio</w:t>
            </w:r>
            <w:r w:rsidRPr="00E65296">
              <w:rPr>
                <w:rFonts w:ascii="Book Antiqua" w:hAnsi="Book Antiqua" w:cs="Open Sans"/>
                <w:color w:val="000000"/>
                <w:shd w:val="clear" w:color="auto" w:fill="FFFFFF"/>
              </w:rPr>
              <w:t xml:space="preserve">, A., </w:t>
            </w:r>
            <w:proofErr w:type="spellStart"/>
            <w:r w:rsidRPr="00E65296">
              <w:rPr>
                <w:rFonts w:ascii="Book Antiqua" w:hAnsi="Book Antiqua" w:cs="Open Sans"/>
                <w:color w:val="000000"/>
                <w:shd w:val="clear" w:color="auto" w:fill="FFFFFF"/>
              </w:rPr>
              <w:t>Bosilkovski</w:t>
            </w:r>
            <w:proofErr w:type="spellEnd"/>
            <w:r w:rsidRPr="00E65296">
              <w:rPr>
                <w:rFonts w:ascii="Book Antiqua" w:hAnsi="Book Antiqua" w:cs="Open Sans"/>
                <w:color w:val="000000"/>
                <w:shd w:val="clear" w:color="auto" w:fill="FFFFFF"/>
              </w:rPr>
              <w:t>, M., Rodriguez-Morales, A., &amp; Pappas, G. (2011). The socio-ecology of zoonotic infections.</w:t>
            </w:r>
            <w:r w:rsidRPr="00E65296">
              <w:rPr>
                <w:rStyle w:val="apple-converted-space"/>
                <w:rFonts w:ascii="Book Antiqua" w:hAnsi="Book Antiqua" w:cs="Open Sans"/>
                <w:color w:val="000000"/>
                <w:shd w:val="clear" w:color="auto" w:fill="FFFFFF"/>
              </w:rPr>
              <w:t> </w:t>
            </w:r>
            <w:r w:rsidRPr="00E65296">
              <w:rPr>
                <w:rFonts w:ascii="Book Antiqua" w:hAnsi="Book Antiqua" w:cs="Open Sans"/>
                <w:i/>
                <w:iCs/>
                <w:color w:val="000000"/>
              </w:rPr>
              <w:t>Clinical Microbiology and Infection,</w:t>
            </w:r>
            <w:r w:rsidRPr="00E65296">
              <w:rPr>
                <w:rStyle w:val="apple-converted-space"/>
                <w:rFonts w:ascii="Book Antiqua" w:hAnsi="Book Antiqua" w:cs="Open Sans"/>
                <w:color w:val="000000"/>
                <w:shd w:val="clear" w:color="auto" w:fill="FFFFFF"/>
              </w:rPr>
              <w:t> </w:t>
            </w:r>
            <w:r w:rsidRPr="00E65296">
              <w:rPr>
                <w:rFonts w:ascii="Book Antiqua" w:hAnsi="Book Antiqua" w:cs="Open Sans"/>
                <w:i/>
                <w:iCs/>
                <w:color w:val="000000"/>
              </w:rPr>
              <w:t>17</w:t>
            </w:r>
            <w:r w:rsidRPr="00E65296">
              <w:rPr>
                <w:rFonts w:ascii="Book Antiqua" w:hAnsi="Book Antiqua" w:cs="Open Sans"/>
                <w:color w:val="000000"/>
                <w:shd w:val="clear" w:color="auto" w:fill="FFFFFF"/>
              </w:rPr>
              <w:t>(3), 336-342.</w:t>
            </w:r>
          </w:p>
          <w:p w14:paraId="4B01F0E6" w14:textId="40009097" w:rsidR="009F0651" w:rsidRPr="00E65296" w:rsidRDefault="009F0651" w:rsidP="00656906">
            <w:pPr>
              <w:rPr>
                <w:rFonts w:ascii="Book Antiqua" w:hAnsi="Book Antiqua"/>
              </w:rPr>
            </w:pPr>
          </w:p>
        </w:tc>
      </w:tr>
      <w:tr w:rsidR="00C50397" w:rsidRPr="00E65296" w14:paraId="376543A9" w14:textId="77777777" w:rsidTr="007814A1">
        <w:tc>
          <w:tcPr>
            <w:tcW w:w="2033" w:type="dxa"/>
          </w:tcPr>
          <w:p w14:paraId="62C2FFFA" w14:textId="31AA8B55" w:rsidR="00C50397" w:rsidRPr="00E65296" w:rsidRDefault="00C50397">
            <w:pPr>
              <w:rPr>
                <w:rFonts w:ascii="Book Antiqua" w:hAnsi="Book Antiqua"/>
              </w:rPr>
            </w:pPr>
            <w:r w:rsidRPr="00E65296">
              <w:rPr>
                <w:rFonts w:ascii="Book Antiqua" w:hAnsi="Book Antiqua"/>
              </w:rPr>
              <w:t>Primates in biomedical research</w:t>
            </w:r>
          </w:p>
        </w:tc>
        <w:tc>
          <w:tcPr>
            <w:tcW w:w="8852" w:type="dxa"/>
          </w:tcPr>
          <w:p w14:paraId="7CC1AF75" w14:textId="015B7901" w:rsidR="00C50397" w:rsidRPr="00E65296" w:rsidRDefault="00C50397" w:rsidP="00C50397">
            <w:pPr>
              <w:rPr>
                <w:rFonts w:ascii="Book Antiqua" w:hAnsi="Book Antiqua"/>
              </w:rPr>
            </w:pPr>
            <w:proofErr w:type="spellStart"/>
            <w:r w:rsidRPr="00E65296">
              <w:rPr>
                <w:rFonts w:ascii="Book Antiqua" w:hAnsi="Book Antiqua"/>
                <w:b/>
                <w:bCs/>
              </w:rPr>
              <w:t>Lankau</w:t>
            </w:r>
            <w:proofErr w:type="spellEnd"/>
            <w:r w:rsidRPr="00E65296">
              <w:rPr>
                <w:rFonts w:ascii="Book Antiqua" w:hAnsi="Book Antiqua"/>
              </w:rPr>
              <w:t xml:space="preserve">, E., Turner, P., Mullan, R., &amp; </w:t>
            </w:r>
            <w:proofErr w:type="spellStart"/>
            <w:r w:rsidRPr="00E65296">
              <w:rPr>
                <w:rFonts w:ascii="Book Antiqua" w:hAnsi="Book Antiqua"/>
              </w:rPr>
              <w:t>Galland</w:t>
            </w:r>
            <w:proofErr w:type="spellEnd"/>
            <w:r w:rsidRPr="00E65296">
              <w:rPr>
                <w:rFonts w:ascii="Book Antiqua" w:hAnsi="Book Antiqua"/>
              </w:rPr>
              <w:t>, G. (2014). Use of Nonhuman Primates in Research in North America. </w:t>
            </w:r>
            <w:r w:rsidRPr="00E65296">
              <w:rPr>
                <w:rFonts w:ascii="Book Antiqua" w:hAnsi="Book Antiqua"/>
                <w:i/>
                <w:iCs/>
              </w:rPr>
              <w:t>Journal of the American Association for Laboratory Animal Science,</w:t>
            </w:r>
            <w:r w:rsidRPr="00E65296">
              <w:rPr>
                <w:rFonts w:ascii="Book Antiqua" w:hAnsi="Book Antiqua"/>
              </w:rPr>
              <w:t> </w:t>
            </w:r>
            <w:r w:rsidRPr="00E65296">
              <w:rPr>
                <w:rFonts w:ascii="Book Antiqua" w:hAnsi="Book Antiqua"/>
                <w:i/>
                <w:iCs/>
              </w:rPr>
              <w:t>53</w:t>
            </w:r>
            <w:r w:rsidRPr="00E65296">
              <w:rPr>
                <w:rFonts w:ascii="Book Antiqua" w:hAnsi="Book Antiqua"/>
              </w:rPr>
              <w:t>(3), 278-282.</w:t>
            </w:r>
          </w:p>
          <w:p w14:paraId="2D3DCC85" w14:textId="2CAAC3A0" w:rsidR="00C50397" w:rsidRPr="00E65296" w:rsidRDefault="00C50397" w:rsidP="00C50397">
            <w:pPr>
              <w:rPr>
                <w:rFonts w:ascii="Book Antiqua" w:hAnsi="Book Antiqua"/>
              </w:rPr>
            </w:pPr>
          </w:p>
          <w:p w14:paraId="27F2E793" w14:textId="2F609AFD" w:rsidR="00C50397" w:rsidRPr="00E65296" w:rsidRDefault="00C50397" w:rsidP="00C50397">
            <w:pPr>
              <w:rPr>
                <w:rFonts w:ascii="Book Antiqua" w:hAnsi="Book Antiqua"/>
              </w:rPr>
            </w:pPr>
            <w:r w:rsidRPr="00E65296">
              <w:rPr>
                <w:rFonts w:ascii="Book Antiqua" w:hAnsi="Book Antiqua" w:cs="Open Sans"/>
                <w:b/>
                <w:bCs/>
                <w:color w:val="000000"/>
                <w:shd w:val="clear" w:color="auto" w:fill="FFFFFF"/>
              </w:rPr>
              <w:t>Miller-Spiegel</w:t>
            </w:r>
            <w:r w:rsidRPr="00E65296">
              <w:rPr>
                <w:rFonts w:ascii="Book Antiqua" w:hAnsi="Book Antiqua" w:cs="Open Sans"/>
                <w:color w:val="000000"/>
                <w:shd w:val="clear" w:color="auto" w:fill="FFFFFF"/>
              </w:rPr>
              <w:t>, C. (2011). Primates by the Numbers-The use and importation of nonhuman primates for research and testing in the United States.  American Anti-Vivisection Society (AAVA) Special Report</w:t>
            </w:r>
            <w:r w:rsidR="00D422EB" w:rsidRPr="00E65296">
              <w:rPr>
                <w:rFonts w:ascii="Book Antiqua" w:hAnsi="Book Antiqua" w:cs="Open Sans"/>
                <w:color w:val="000000"/>
                <w:shd w:val="clear" w:color="auto" w:fill="FFFFFF"/>
              </w:rPr>
              <w:t xml:space="preserve">, </w:t>
            </w:r>
            <w:r w:rsidRPr="00E65296">
              <w:rPr>
                <w:rFonts w:ascii="Book Antiqua" w:hAnsi="Book Antiqua" w:cs="Open Sans"/>
                <w:color w:val="000000"/>
                <w:shd w:val="clear" w:color="auto" w:fill="FFFFFF"/>
              </w:rPr>
              <w:t>(https://aavs.org/cms/assets/uploads/2014/08/aavs_report_primates-by-numbers.pdf?x82509)</w:t>
            </w:r>
            <w:r w:rsidR="00D422EB" w:rsidRPr="00E65296">
              <w:rPr>
                <w:rFonts w:ascii="Book Antiqua" w:hAnsi="Book Antiqua" w:cs="Open Sans"/>
                <w:color w:val="000000"/>
                <w:shd w:val="clear" w:color="auto" w:fill="FFFFFF"/>
              </w:rPr>
              <w:t>.</w:t>
            </w:r>
          </w:p>
          <w:p w14:paraId="6DE2F887" w14:textId="77777777" w:rsidR="00C50397" w:rsidRPr="00E65296" w:rsidRDefault="00C50397">
            <w:pPr>
              <w:rPr>
                <w:rFonts w:ascii="Book Antiqua" w:hAnsi="Book Antiqua"/>
              </w:rPr>
            </w:pPr>
          </w:p>
        </w:tc>
      </w:tr>
      <w:tr w:rsidR="00C50397" w:rsidRPr="00E65296" w14:paraId="6563538B" w14:textId="77777777" w:rsidTr="00E65296">
        <w:trPr>
          <w:trHeight w:val="413"/>
        </w:trPr>
        <w:tc>
          <w:tcPr>
            <w:tcW w:w="2033" w:type="dxa"/>
            <w:shd w:val="clear" w:color="auto" w:fill="D5DCE4" w:themeFill="text2" w:themeFillTint="33"/>
            <w:vAlign w:val="center"/>
          </w:tcPr>
          <w:p w14:paraId="42E18489" w14:textId="643E00CB" w:rsidR="006B3F18" w:rsidRPr="00E65296" w:rsidRDefault="006B3F18" w:rsidP="00E65296">
            <w:pPr>
              <w:rPr>
                <w:rFonts w:ascii="Book Antiqua" w:hAnsi="Book Antiqua"/>
                <w:b/>
                <w:bCs/>
              </w:rPr>
            </w:pPr>
            <w:r w:rsidRPr="00E65296">
              <w:rPr>
                <w:rFonts w:ascii="Book Antiqua" w:hAnsi="Book Antiqua"/>
                <w:b/>
                <w:bCs/>
              </w:rPr>
              <w:t>Week 4</w:t>
            </w:r>
          </w:p>
        </w:tc>
        <w:tc>
          <w:tcPr>
            <w:tcW w:w="8852" w:type="dxa"/>
            <w:shd w:val="clear" w:color="auto" w:fill="D5DCE4" w:themeFill="text2" w:themeFillTint="33"/>
            <w:vAlign w:val="center"/>
          </w:tcPr>
          <w:p w14:paraId="60A642F3" w14:textId="63FD53E7" w:rsidR="00C50397" w:rsidRPr="00E65296" w:rsidRDefault="000C17C0" w:rsidP="00E65296">
            <w:pPr>
              <w:rPr>
                <w:rFonts w:ascii="Book Antiqua" w:hAnsi="Book Antiqua"/>
                <w:b/>
                <w:bCs/>
              </w:rPr>
            </w:pPr>
            <w:r w:rsidRPr="00E65296">
              <w:rPr>
                <w:rFonts w:ascii="Book Antiqua" w:hAnsi="Book Antiqua"/>
                <w:b/>
                <w:bCs/>
              </w:rPr>
              <w:t>H-NHP Interfaces: Urban settings &amp; Sanctuaries</w:t>
            </w:r>
          </w:p>
        </w:tc>
      </w:tr>
      <w:tr w:rsidR="00C50397" w:rsidRPr="00E65296" w14:paraId="23A07C2E" w14:textId="77777777" w:rsidTr="007814A1">
        <w:tc>
          <w:tcPr>
            <w:tcW w:w="2033" w:type="dxa"/>
          </w:tcPr>
          <w:p w14:paraId="2E88F196" w14:textId="10708E6E" w:rsidR="00C50397" w:rsidRPr="00E65296" w:rsidRDefault="006B3F18">
            <w:pPr>
              <w:rPr>
                <w:rFonts w:ascii="Book Antiqua" w:hAnsi="Book Antiqua"/>
              </w:rPr>
            </w:pPr>
            <w:r w:rsidRPr="00E65296">
              <w:rPr>
                <w:rFonts w:ascii="Book Antiqua" w:hAnsi="Book Antiqua"/>
              </w:rPr>
              <w:t>Urban Primates</w:t>
            </w:r>
          </w:p>
        </w:tc>
        <w:tc>
          <w:tcPr>
            <w:tcW w:w="8852" w:type="dxa"/>
          </w:tcPr>
          <w:p w14:paraId="44F8007B" w14:textId="646788C6" w:rsidR="006B3F18" w:rsidRPr="00E65296" w:rsidRDefault="006B3F18" w:rsidP="006B3F18">
            <w:pPr>
              <w:rPr>
                <w:rFonts w:ascii="Book Antiqua" w:hAnsi="Book Antiqua"/>
              </w:rPr>
            </w:pPr>
            <w:r w:rsidRPr="00E65296">
              <w:rPr>
                <w:rFonts w:ascii="Book Antiqua" w:hAnsi="Book Antiqua"/>
                <w:b/>
                <w:bCs/>
              </w:rPr>
              <w:t>Soto-Calderón</w:t>
            </w:r>
            <w:r w:rsidRPr="00E65296">
              <w:rPr>
                <w:rFonts w:ascii="Book Antiqua" w:hAnsi="Book Antiqua"/>
              </w:rPr>
              <w:t>, I., Acevedo-</w:t>
            </w:r>
            <w:proofErr w:type="spellStart"/>
            <w:r w:rsidRPr="00E65296">
              <w:rPr>
                <w:rFonts w:ascii="Book Antiqua" w:hAnsi="Book Antiqua"/>
              </w:rPr>
              <w:t>Garcés</w:t>
            </w:r>
            <w:proofErr w:type="spellEnd"/>
            <w:r w:rsidRPr="00E65296">
              <w:rPr>
                <w:rFonts w:ascii="Book Antiqua" w:hAnsi="Book Antiqua"/>
              </w:rPr>
              <w:t>, Y., Álvarez-Cardona, J., Hernández-Castro, C., &amp; García-Montoya, G. (2016). Physiological and parasitological implications of living in a city: The case of the white-footed tamarin (</w:t>
            </w:r>
            <w:proofErr w:type="spellStart"/>
            <w:r w:rsidRPr="00E65296">
              <w:rPr>
                <w:rFonts w:ascii="Book Antiqua" w:hAnsi="Book Antiqua"/>
                <w:i/>
                <w:iCs/>
              </w:rPr>
              <w:t>Saguinus</w:t>
            </w:r>
            <w:proofErr w:type="spellEnd"/>
            <w:r w:rsidRPr="00E65296">
              <w:rPr>
                <w:rFonts w:ascii="Book Antiqua" w:hAnsi="Book Antiqua"/>
              </w:rPr>
              <w:t xml:space="preserve"> </w:t>
            </w:r>
            <w:proofErr w:type="spellStart"/>
            <w:r w:rsidRPr="00E65296">
              <w:rPr>
                <w:rFonts w:ascii="Book Antiqua" w:hAnsi="Book Antiqua"/>
                <w:i/>
                <w:iCs/>
              </w:rPr>
              <w:t>leucopus</w:t>
            </w:r>
            <w:proofErr w:type="spellEnd"/>
            <w:r w:rsidRPr="00E65296">
              <w:rPr>
                <w:rFonts w:ascii="Book Antiqua" w:hAnsi="Book Antiqua"/>
              </w:rPr>
              <w:t>). </w:t>
            </w:r>
            <w:r w:rsidRPr="00E65296">
              <w:rPr>
                <w:rFonts w:ascii="Book Antiqua" w:hAnsi="Book Antiqua"/>
                <w:i/>
                <w:iCs/>
              </w:rPr>
              <w:t>American Journal of Primatology,</w:t>
            </w:r>
            <w:r w:rsidRPr="00E65296">
              <w:rPr>
                <w:rFonts w:ascii="Book Antiqua" w:hAnsi="Book Antiqua"/>
              </w:rPr>
              <w:t> </w:t>
            </w:r>
            <w:r w:rsidRPr="00E65296">
              <w:rPr>
                <w:rFonts w:ascii="Book Antiqua" w:hAnsi="Book Antiqua"/>
                <w:i/>
                <w:iCs/>
              </w:rPr>
              <w:t>78</w:t>
            </w:r>
            <w:r w:rsidRPr="00E65296">
              <w:rPr>
                <w:rFonts w:ascii="Book Antiqua" w:hAnsi="Book Antiqua"/>
              </w:rPr>
              <w:t>(12), 1272-1281.</w:t>
            </w:r>
          </w:p>
          <w:p w14:paraId="72F6EF44" w14:textId="570D1325" w:rsidR="009F0651" w:rsidRPr="00E65296" w:rsidRDefault="009F0651" w:rsidP="006B3F18">
            <w:pPr>
              <w:rPr>
                <w:rFonts w:ascii="Book Antiqua" w:hAnsi="Book Antiqua"/>
              </w:rPr>
            </w:pPr>
          </w:p>
          <w:p w14:paraId="4E62B060" w14:textId="77777777" w:rsidR="009F0651" w:rsidRPr="00E65296" w:rsidRDefault="009F0651" w:rsidP="009F0651">
            <w:pPr>
              <w:rPr>
                <w:rFonts w:ascii="Book Antiqua" w:hAnsi="Book Antiqua"/>
              </w:rPr>
            </w:pPr>
            <w:r w:rsidRPr="00E65296">
              <w:rPr>
                <w:rFonts w:ascii="Book Antiqua" w:hAnsi="Book Antiqua"/>
                <w:b/>
                <w:bCs/>
              </w:rPr>
              <w:t>Sinha</w:t>
            </w:r>
            <w:r w:rsidRPr="00E65296">
              <w:rPr>
                <w:rFonts w:ascii="Book Antiqua" w:hAnsi="Book Antiqua"/>
              </w:rPr>
              <w:t xml:space="preserve">, A. and </w:t>
            </w:r>
            <w:proofErr w:type="spellStart"/>
            <w:r w:rsidRPr="00E65296">
              <w:rPr>
                <w:rFonts w:ascii="Book Antiqua" w:hAnsi="Book Antiqua"/>
              </w:rPr>
              <w:t>Vijayakrishnan</w:t>
            </w:r>
            <w:proofErr w:type="spellEnd"/>
            <w:r w:rsidRPr="00E65296">
              <w:rPr>
                <w:rFonts w:ascii="Book Antiqua" w:hAnsi="Book Antiqua"/>
              </w:rPr>
              <w:t xml:space="preserve">, S. (2017). Primates in Urban Settings. In The International Encyclopedia of Primatology (eds M. </w:t>
            </w:r>
            <w:proofErr w:type="spellStart"/>
            <w:r w:rsidRPr="00E65296">
              <w:rPr>
                <w:rFonts w:ascii="Book Antiqua" w:hAnsi="Book Antiqua"/>
              </w:rPr>
              <w:t>Bezanson</w:t>
            </w:r>
            <w:proofErr w:type="spellEnd"/>
            <w:r w:rsidRPr="00E65296">
              <w:rPr>
                <w:rFonts w:ascii="Book Antiqua" w:hAnsi="Book Antiqua"/>
              </w:rPr>
              <w:t xml:space="preserve">, K.C. MacKinnon, E. Riley, C.J. Campbell, K. </w:t>
            </w:r>
            <w:proofErr w:type="spellStart"/>
            <w:r w:rsidRPr="00E65296">
              <w:rPr>
                <w:rFonts w:ascii="Book Antiqua" w:hAnsi="Book Antiqua"/>
              </w:rPr>
              <w:t>Nekaris</w:t>
            </w:r>
            <w:proofErr w:type="spellEnd"/>
            <w:r w:rsidRPr="00E65296">
              <w:rPr>
                <w:rFonts w:ascii="Book Antiqua" w:hAnsi="Book Antiqua"/>
              </w:rPr>
              <w:t xml:space="preserve">, A. Estrada, A.F. Di Fiore, S. Ross, L.E. Jones-Engel, B. Thierry, R.W. Sussman, C. Sanz, J. Loudon, S. </w:t>
            </w:r>
            <w:proofErr w:type="gramStart"/>
            <w:r w:rsidRPr="00E65296">
              <w:rPr>
                <w:rFonts w:ascii="Book Antiqua" w:hAnsi="Book Antiqua"/>
              </w:rPr>
              <w:t>Elton</w:t>
            </w:r>
            <w:proofErr w:type="gramEnd"/>
            <w:r w:rsidRPr="00E65296">
              <w:rPr>
                <w:rFonts w:ascii="Book Antiqua" w:hAnsi="Book Antiqua"/>
              </w:rPr>
              <w:t xml:space="preserve"> and A. Fuentes).</w:t>
            </w:r>
          </w:p>
          <w:p w14:paraId="2BA44D7B" w14:textId="77777777" w:rsidR="009F0651" w:rsidRPr="00E65296" w:rsidRDefault="009F0651" w:rsidP="006B3F18">
            <w:pPr>
              <w:rPr>
                <w:rFonts w:ascii="Book Antiqua" w:hAnsi="Book Antiqua"/>
              </w:rPr>
            </w:pPr>
          </w:p>
          <w:p w14:paraId="43BAF383" w14:textId="77777777" w:rsidR="009F0651" w:rsidRPr="00E65296" w:rsidRDefault="009F0651" w:rsidP="006B3F18">
            <w:pPr>
              <w:rPr>
                <w:rFonts w:ascii="Book Antiqua" w:hAnsi="Book Antiqua"/>
              </w:rPr>
            </w:pPr>
          </w:p>
          <w:p w14:paraId="56A8C528" w14:textId="68A9B687" w:rsidR="006B3F18" w:rsidRPr="00E65296" w:rsidRDefault="006B3F18">
            <w:pPr>
              <w:rPr>
                <w:rFonts w:ascii="Book Antiqua" w:hAnsi="Book Antiqua"/>
              </w:rPr>
            </w:pPr>
          </w:p>
        </w:tc>
      </w:tr>
      <w:tr w:rsidR="006B3F18" w:rsidRPr="00E65296" w14:paraId="441731E7" w14:textId="77777777" w:rsidTr="007814A1">
        <w:tc>
          <w:tcPr>
            <w:tcW w:w="2033" w:type="dxa"/>
          </w:tcPr>
          <w:p w14:paraId="5073CE46" w14:textId="694614DE" w:rsidR="006B3F18" w:rsidRPr="00E65296" w:rsidRDefault="006B3F18">
            <w:pPr>
              <w:rPr>
                <w:rFonts w:ascii="Book Antiqua" w:hAnsi="Book Antiqua"/>
              </w:rPr>
            </w:pPr>
            <w:r w:rsidRPr="00E65296">
              <w:rPr>
                <w:rFonts w:ascii="Book Antiqua" w:hAnsi="Book Antiqua"/>
              </w:rPr>
              <w:t>Sanctuaries</w:t>
            </w:r>
          </w:p>
        </w:tc>
        <w:tc>
          <w:tcPr>
            <w:tcW w:w="8852" w:type="dxa"/>
          </w:tcPr>
          <w:p w14:paraId="6AFF540B" w14:textId="77777777" w:rsidR="006B3F18" w:rsidRPr="00E65296" w:rsidRDefault="006B3F18" w:rsidP="006B3F18">
            <w:pPr>
              <w:rPr>
                <w:rFonts w:ascii="Book Antiqua" w:hAnsi="Book Antiqua"/>
              </w:rPr>
            </w:pPr>
            <w:r w:rsidRPr="00E65296">
              <w:rPr>
                <w:rFonts w:ascii="Book Antiqua" w:hAnsi="Book Antiqua"/>
                <w:b/>
                <w:bCs/>
              </w:rPr>
              <w:t>Miller</w:t>
            </w:r>
            <w:r w:rsidRPr="00E65296">
              <w:rPr>
                <w:rFonts w:ascii="Book Antiqua" w:hAnsi="Book Antiqua"/>
              </w:rPr>
              <w:t>, G. (2007). Sanctuaries Aid Research and Vice Versa. </w:t>
            </w:r>
            <w:r w:rsidRPr="00E65296">
              <w:rPr>
                <w:rFonts w:ascii="Book Antiqua" w:hAnsi="Book Antiqua"/>
                <w:i/>
                <w:iCs/>
              </w:rPr>
              <w:t>Science (American Association for the Advancement of Science),</w:t>
            </w:r>
            <w:r w:rsidRPr="00E65296">
              <w:rPr>
                <w:rFonts w:ascii="Book Antiqua" w:hAnsi="Book Antiqua"/>
              </w:rPr>
              <w:t> </w:t>
            </w:r>
            <w:r w:rsidRPr="00E65296">
              <w:rPr>
                <w:rFonts w:ascii="Book Antiqua" w:hAnsi="Book Antiqua"/>
                <w:i/>
                <w:iCs/>
              </w:rPr>
              <w:t>317</w:t>
            </w:r>
            <w:r w:rsidRPr="00E65296">
              <w:rPr>
                <w:rFonts w:ascii="Book Antiqua" w:hAnsi="Book Antiqua"/>
              </w:rPr>
              <w:t>(5843), 1339.</w:t>
            </w:r>
          </w:p>
          <w:p w14:paraId="07ED9493" w14:textId="5B853DD3" w:rsidR="006B3F18" w:rsidRPr="00E65296" w:rsidRDefault="006B3F18">
            <w:pPr>
              <w:rPr>
                <w:rFonts w:ascii="Book Antiqua" w:hAnsi="Book Antiqua"/>
              </w:rPr>
            </w:pPr>
          </w:p>
          <w:p w14:paraId="5455070F" w14:textId="77777777" w:rsidR="007814A1" w:rsidRPr="00E65296" w:rsidRDefault="007814A1" w:rsidP="007814A1">
            <w:pPr>
              <w:rPr>
                <w:rFonts w:ascii="Book Antiqua" w:hAnsi="Book Antiqua"/>
              </w:rPr>
            </w:pPr>
            <w:r w:rsidRPr="00E65296">
              <w:rPr>
                <w:rFonts w:ascii="Book Antiqua" w:hAnsi="Book Antiqua"/>
                <w:b/>
                <w:bCs/>
              </w:rPr>
              <w:lastRenderedPageBreak/>
              <w:t>Waite</w:t>
            </w:r>
            <w:r w:rsidRPr="00E65296">
              <w:rPr>
                <w:rFonts w:ascii="Book Antiqua" w:hAnsi="Book Antiqua"/>
              </w:rPr>
              <w:t xml:space="preserve">, T., </w:t>
            </w:r>
            <w:proofErr w:type="spellStart"/>
            <w:r w:rsidRPr="00E65296">
              <w:rPr>
                <w:rFonts w:ascii="Book Antiqua" w:hAnsi="Book Antiqua"/>
              </w:rPr>
              <w:t>Changani</w:t>
            </w:r>
            <w:proofErr w:type="spellEnd"/>
            <w:r w:rsidRPr="00E65296">
              <w:rPr>
                <w:rFonts w:ascii="Book Antiqua" w:hAnsi="Book Antiqua"/>
              </w:rPr>
              <w:t xml:space="preserve">, A., Campbell, L., </w:t>
            </w:r>
            <w:proofErr w:type="spellStart"/>
            <w:r w:rsidRPr="00E65296">
              <w:rPr>
                <w:rFonts w:ascii="Book Antiqua" w:hAnsi="Book Antiqua"/>
              </w:rPr>
              <w:t>Rajpurohit</w:t>
            </w:r>
            <w:proofErr w:type="spellEnd"/>
            <w:r w:rsidRPr="00E65296">
              <w:rPr>
                <w:rFonts w:ascii="Book Antiqua" w:hAnsi="Book Antiqua"/>
              </w:rPr>
              <w:t xml:space="preserve">, L., &amp; </w:t>
            </w:r>
            <w:proofErr w:type="spellStart"/>
            <w:r w:rsidRPr="00E65296">
              <w:rPr>
                <w:rFonts w:ascii="Book Antiqua" w:hAnsi="Book Antiqua"/>
              </w:rPr>
              <w:t>Mohnot</w:t>
            </w:r>
            <w:proofErr w:type="spellEnd"/>
            <w:r w:rsidRPr="00E65296">
              <w:rPr>
                <w:rFonts w:ascii="Book Antiqua" w:hAnsi="Book Antiqua"/>
              </w:rPr>
              <w:t xml:space="preserve">, S. (2007). Sanctuary in the City: Urban Monkeys Buffered against Catastrophic Die-off during ENSO-related Drought. </w:t>
            </w:r>
            <w:proofErr w:type="spellStart"/>
            <w:r w:rsidRPr="00E65296">
              <w:rPr>
                <w:rFonts w:ascii="Book Antiqua" w:hAnsi="Book Antiqua"/>
              </w:rPr>
              <w:t>EcoHealth</w:t>
            </w:r>
            <w:proofErr w:type="spellEnd"/>
            <w:r w:rsidRPr="00E65296">
              <w:rPr>
                <w:rFonts w:ascii="Book Antiqua" w:hAnsi="Book Antiqua"/>
              </w:rPr>
              <w:t>, 4(3), 278-286.</w:t>
            </w:r>
          </w:p>
          <w:p w14:paraId="21A1B978" w14:textId="77777777" w:rsidR="007814A1" w:rsidRPr="00E65296" w:rsidRDefault="007814A1">
            <w:pPr>
              <w:rPr>
                <w:rFonts w:ascii="Book Antiqua" w:hAnsi="Book Antiqua"/>
              </w:rPr>
            </w:pPr>
          </w:p>
          <w:p w14:paraId="66BE13F2" w14:textId="77777777" w:rsidR="007814A1" w:rsidRPr="00E65296" w:rsidRDefault="007814A1" w:rsidP="007814A1">
            <w:pPr>
              <w:rPr>
                <w:rFonts w:ascii="Book Antiqua" w:hAnsi="Book Antiqua"/>
              </w:rPr>
            </w:pPr>
            <w:r w:rsidRPr="00E65296">
              <w:rPr>
                <w:rFonts w:ascii="Book Antiqua" w:hAnsi="Book Antiqua"/>
                <w:b/>
                <w:bCs/>
              </w:rPr>
              <w:t>Hill</w:t>
            </w:r>
            <w:r w:rsidRPr="00E65296">
              <w:rPr>
                <w:rFonts w:ascii="Book Antiqua" w:hAnsi="Book Antiqua"/>
              </w:rPr>
              <w:t>, C. (2002). Primate Conservation and Local Communities: Ethical Issues and Debates. American Anthropologist, 104(4), 1184-1194.</w:t>
            </w:r>
          </w:p>
          <w:p w14:paraId="05BD23E8" w14:textId="48267F47" w:rsidR="006B3F18" w:rsidRPr="00E65296" w:rsidRDefault="006B3F18" w:rsidP="007814A1">
            <w:pPr>
              <w:rPr>
                <w:rFonts w:ascii="Book Antiqua" w:hAnsi="Book Antiqua"/>
              </w:rPr>
            </w:pPr>
          </w:p>
        </w:tc>
      </w:tr>
      <w:tr w:rsidR="006B3F18" w:rsidRPr="00E65296" w14:paraId="57CBB0C0" w14:textId="77777777" w:rsidTr="00E65296">
        <w:trPr>
          <w:trHeight w:val="404"/>
        </w:trPr>
        <w:tc>
          <w:tcPr>
            <w:tcW w:w="2033" w:type="dxa"/>
            <w:shd w:val="clear" w:color="auto" w:fill="D5DCE4" w:themeFill="text2" w:themeFillTint="33"/>
            <w:vAlign w:val="center"/>
          </w:tcPr>
          <w:p w14:paraId="7393DDE7" w14:textId="0C5EAC11" w:rsidR="006B3F18" w:rsidRPr="00E65296" w:rsidRDefault="00C3569F" w:rsidP="00E65296">
            <w:pPr>
              <w:rPr>
                <w:rFonts w:ascii="Book Antiqua" w:hAnsi="Book Antiqua"/>
                <w:b/>
                <w:bCs/>
              </w:rPr>
            </w:pPr>
            <w:r w:rsidRPr="00E65296">
              <w:rPr>
                <w:rFonts w:ascii="Book Antiqua" w:hAnsi="Book Antiqua"/>
                <w:b/>
                <w:bCs/>
              </w:rPr>
              <w:lastRenderedPageBreak/>
              <w:t>Week 5</w:t>
            </w:r>
          </w:p>
        </w:tc>
        <w:tc>
          <w:tcPr>
            <w:tcW w:w="8852" w:type="dxa"/>
            <w:shd w:val="clear" w:color="auto" w:fill="D5DCE4" w:themeFill="text2" w:themeFillTint="33"/>
            <w:vAlign w:val="center"/>
          </w:tcPr>
          <w:p w14:paraId="0AB4DE95" w14:textId="70B57D5E" w:rsidR="006B3F18" w:rsidRPr="00E65296" w:rsidRDefault="00B866D6" w:rsidP="00E65296">
            <w:pPr>
              <w:rPr>
                <w:rFonts w:ascii="Book Antiqua" w:hAnsi="Book Antiqua"/>
                <w:b/>
                <w:bCs/>
              </w:rPr>
            </w:pPr>
            <w:r w:rsidRPr="00E65296">
              <w:rPr>
                <w:rFonts w:ascii="Book Antiqua" w:hAnsi="Book Antiqua"/>
                <w:b/>
                <w:bCs/>
              </w:rPr>
              <w:t>H-NHP Interfaces &amp; Pets/Performing Monkeys</w:t>
            </w:r>
          </w:p>
        </w:tc>
      </w:tr>
      <w:tr w:rsidR="006B3F18" w:rsidRPr="00E65296" w14:paraId="1D6484A9" w14:textId="77777777" w:rsidTr="007814A1">
        <w:tc>
          <w:tcPr>
            <w:tcW w:w="2033" w:type="dxa"/>
          </w:tcPr>
          <w:p w14:paraId="07B88AE0" w14:textId="011A5270" w:rsidR="006B3F18" w:rsidRPr="00E65296" w:rsidRDefault="00B866D6">
            <w:pPr>
              <w:rPr>
                <w:rFonts w:ascii="Book Antiqua" w:hAnsi="Book Antiqua"/>
              </w:rPr>
            </w:pPr>
            <w:r w:rsidRPr="00E65296">
              <w:rPr>
                <w:rFonts w:ascii="Book Antiqua" w:hAnsi="Book Antiqua"/>
              </w:rPr>
              <w:t>Pets &amp; Performing Monkeys</w:t>
            </w:r>
          </w:p>
        </w:tc>
        <w:tc>
          <w:tcPr>
            <w:tcW w:w="8852" w:type="dxa"/>
          </w:tcPr>
          <w:p w14:paraId="08D27BB2" w14:textId="7777B84F" w:rsidR="007814A1" w:rsidRPr="00E65296" w:rsidRDefault="007814A1" w:rsidP="007814A1">
            <w:pPr>
              <w:rPr>
                <w:rFonts w:ascii="Book Antiqua" w:hAnsi="Book Antiqua"/>
              </w:rPr>
            </w:pPr>
            <w:r w:rsidRPr="00E65296">
              <w:rPr>
                <w:rFonts w:ascii="Book Antiqua" w:hAnsi="Book Antiqua"/>
                <w:b/>
                <w:bCs/>
              </w:rPr>
              <w:t>Duarte-Quiroga</w:t>
            </w:r>
            <w:r w:rsidRPr="00E65296">
              <w:rPr>
                <w:rFonts w:ascii="Book Antiqua" w:hAnsi="Book Antiqua"/>
              </w:rPr>
              <w:t>, A., &amp; Estrada, A. (2003). Primates as pets in Mexico City: An assessment of the species involved, source of origin, and general aspects of treatment. American Journal of Primatology, 61(2), 53-</w:t>
            </w:r>
            <w:proofErr w:type="gramStart"/>
            <w:r w:rsidRPr="00E65296">
              <w:rPr>
                <w:rFonts w:ascii="Book Antiqua" w:hAnsi="Book Antiqua"/>
              </w:rPr>
              <w:t>60.Actions</w:t>
            </w:r>
            <w:proofErr w:type="gramEnd"/>
          </w:p>
          <w:p w14:paraId="46E6AAB5" w14:textId="77777777" w:rsidR="007814A1" w:rsidRPr="00E65296" w:rsidRDefault="007814A1" w:rsidP="007814A1">
            <w:pPr>
              <w:rPr>
                <w:rFonts w:ascii="Book Antiqua" w:hAnsi="Book Antiqua"/>
              </w:rPr>
            </w:pPr>
          </w:p>
          <w:p w14:paraId="0DE01C68" w14:textId="77777777" w:rsidR="007814A1" w:rsidRPr="00E65296" w:rsidRDefault="007814A1" w:rsidP="007814A1">
            <w:pPr>
              <w:rPr>
                <w:rFonts w:ascii="Book Antiqua" w:hAnsi="Book Antiqua"/>
              </w:rPr>
            </w:pPr>
            <w:proofErr w:type="spellStart"/>
            <w:r w:rsidRPr="00E65296">
              <w:rPr>
                <w:rFonts w:ascii="Book Antiqua" w:hAnsi="Book Antiqua"/>
                <w:b/>
                <w:bCs/>
              </w:rPr>
              <w:t>Schillaci</w:t>
            </w:r>
            <w:proofErr w:type="spellEnd"/>
            <w:r w:rsidRPr="00E65296">
              <w:rPr>
                <w:rFonts w:ascii="Book Antiqua" w:hAnsi="Book Antiqua"/>
              </w:rPr>
              <w:t>, M., Jones-Engel, L., Engel, G., &amp; Kyes, R. (2006). Short report: Exposure to human respiratory viruses among urban performing monkeys in Indonesia. The American Journal of Tropical Medicine and Hygiene, 75(4), 716-719.Actions</w:t>
            </w:r>
          </w:p>
          <w:p w14:paraId="3209213D" w14:textId="77777777" w:rsidR="007814A1" w:rsidRPr="00E65296" w:rsidRDefault="007814A1" w:rsidP="007814A1">
            <w:pPr>
              <w:rPr>
                <w:rFonts w:ascii="Book Antiqua" w:hAnsi="Book Antiqua"/>
              </w:rPr>
            </w:pPr>
          </w:p>
          <w:p w14:paraId="69AE72DB" w14:textId="1A2FACE9" w:rsidR="007814A1" w:rsidRPr="00E65296" w:rsidRDefault="007814A1" w:rsidP="007814A1">
            <w:pPr>
              <w:rPr>
                <w:rFonts w:ascii="Book Antiqua" w:hAnsi="Book Antiqua"/>
              </w:rPr>
            </w:pPr>
            <w:r w:rsidRPr="00E65296">
              <w:rPr>
                <w:rFonts w:ascii="Book Antiqua" w:hAnsi="Book Antiqua"/>
                <w:b/>
                <w:bCs/>
              </w:rPr>
              <w:t>Reuter</w:t>
            </w:r>
            <w:r w:rsidRPr="00E65296">
              <w:rPr>
                <w:rFonts w:ascii="Book Antiqua" w:hAnsi="Book Antiqua"/>
              </w:rPr>
              <w:t>, K., Gilles, H., Wills, A., &amp; Sewall, B. (2016). Live capture and ownership of lemurs in Madagascar: Extent and conservation implications. Oryx, 50(2), 344-354.Actions</w:t>
            </w:r>
          </w:p>
          <w:p w14:paraId="64793AC9" w14:textId="77777777" w:rsidR="007814A1" w:rsidRPr="00E65296" w:rsidRDefault="007814A1" w:rsidP="007814A1">
            <w:pPr>
              <w:rPr>
                <w:rFonts w:ascii="Book Antiqua" w:hAnsi="Book Antiqua"/>
              </w:rPr>
            </w:pPr>
          </w:p>
          <w:p w14:paraId="19D11B32" w14:textId="77777777" w:rsidR="007814A1" w:rsidRPr="00E65296" w:rsidRDefault="007814A1" w:rsidP="007814A1">
            <w:pPr>
              <w:rPr>
                <w:rFonts w:ascii="Book Antiqua" w:hAnsi="Book Antiqua"/>
              </w:rPr>
            </w:pPr>
            <w:proofErr w:type="spellStart"/>
            <w:r w:rsidRPr="00E65296">
              <w:rPr>
                <w:rFonts w:ascii="Book Antiqua" w:hAnsi="Book Antiqua"/>
                <w:b/>
                <w:bCs/>
              </w:rPr>
              <w:t>Soulsbury</w:t>
            </w:r>
            <w:proofErr w:type="spellEnd"/>
            <w:r w:rsidRPr="00E65296">
              <w:rPr>
                <w:rFonts w:ascii="Book Antiqua" w:hAnsi="Book Antiqua"/>
              </w:rPr>
              <w:t xml:space="preserve">, C., </w:t>
            </w:r>
            <w:proofErr w:type="spellStart"/>
            <w:r w:rsidRPr="00E65296">
              <w:rPr>
                <w:rFonts w:ascii="Book Antiqua" w:hAnsi="Book Antiqua"/>
              </w:rPr>
              <w:t>Iossa</w:t>
            </w:r>
            <w:proofErr w:type="spellEnd"/>
            <w:r w:rsidRPr="00E65296">
              <w:rPr>
                <w:rFonts w:ascii="Book Antiqua" w:hAnsi="Book Antiqua"/>
              </w:rPr>
              <w:t xml:space="preserve">, G., </w:t>
            </w:r>
            <w:proofErr w:type="spellStart"/>
            <w:r w:rsidRPr="00E65296">
              <w:rPr>
                <w:rFonts w:ascii="Book Antiqua" w:hAnsi="Book Antiqua"/>
              </w:rPr>
              <w:t>Kennell</w:t>
            </w:r>
            <w:proofErr w:type="spellEnd"/>
            <w:r w:rsidRPr="00E65296">
              <w:rPr>
                <w:rFonts w:ascii="Book Antiqua" w:hAnsi="Book Antiqua"/>
              </w:rPr>
              <w:t>, S., &amp; Harris, S. (2009). The Welfare and Suitability of Primates Kept as Pets. Journal of Applied Animal Welfare Science, 12(1), 1-</w:t>
            </w:r>
            <w:proofErr w:type="gramStart"/>
            <w:r w:rsidRPr="00E65296">
              <w:rPr>
                <w:rFonts w:ascii="Book Antiqua" w:hAnsi="Book Antiqua"/>
              </w:rPr>
              <w:t>20.Actions</w:t>
            </w:r>
            <w:proofErr w:type="gramEnd"/>
          </w:p>
          <w:p w14:paraId="060D0F68" w14:textId="77777777" w:rsidR="007814A1" w:rsidRPr="00E65296" w:rsidRDefault="007814A1" w:rsidP="007814A1">
            <w:pPr>
              <w:rPr>
                <w:rFonts w:ascii="Book Antiqua" w:hAnsi="Book Antiqua"/>
              </w:rPr>
            </w:pPr>
            <w:r w:rsidRPr="00E65296">
              <w:rPr>
                <w:rFonts w:ascii="Book Antiqua" w:hAnsi="Book Antiqua"/>
              </w:rPr>
              <w:t xml:space="preserve"> </w:t>
            </w:r>
          </w:p>
          <w:p w14:paraId="3E14ABC6" w14:textId="77777777" w:rsidR="007814A1" w:rsidRPr="00E65296" w:rsidRDefault="007814A1" w:rsidP="007814A1">
            <w:pPr>
              <w:rPr>
                <w:rFonts w:ascii="Book Antiqua" w:hAnsi="Book Antiqua"/>
                <w:i/>
                <w:iCs/>
              </w:rPr>
            </w:pPr>
          </w:p>
          <w:p w14:paraId="3A0E9E1A" w14:textId="77777777" w:rsidR="007814A1" w:rsidRPr="00E65296" w:rsidRDefault="007814A1" w:rsidP="007814A1">
            <w:pPr>
              <w:rPr>
                <w:rFonts w:ascii="Book Antiqua" w:hAnsi="Book Antiqua"/>
                <w:i/>
                <w:iCs/>
              </w:rPr>
            </w:pPr>
            <w:r w:rsidRPr="00E65296">
              <w:rPr>
                <w:rFonts w:ascii="Book Antiqua" w:hAnsi="Book Antiqua"/>
                <w:i/>
                <w:iCs/>
              </w:rPr>
              <w:t>I thought this might interest some of you - it's not required, but it's interesting:</w:t>
            </w:r>
          </w:p>
          <w:p w14:paraId="5DD416BF" w14:textId="77777777" w:rsidR="007814A1" w:rsidRPr="00E65296" w:rsidRDefault="007814A1" w:rsidP="007814A1">
            <w:pPr>
              <w:rPr>
                <w:rFonts w:ascii="Book Antiqua" w:hAnsi="Book Antiqua"/>
              </w:rPr>
            </w:pPr>
          </w:p>
          <w:p w14:paraId="2C798C48" w14:textId="77777777" w:rsidR="007814A1" w:rsidRPr="00E65296" w:rsidRDefault="007814A1" w:rsidP="007814A1">
            <w:pPr>
              <w:rPr>
                <w:rFonts w:ascii="Book Antiqua" w:hAnsi="Book Antiqua"/>
              </w:rPr>
            </w:pPr>
            <w:r w:rsidRPr="00E65296">
              <w:rPr>
                <w:rFonts w:ascii="Book Antiqua" w:hAnsi="Book Antiqua"/>
                <w:b/>
                <w:bCs/>
              </w:rPr>
              <w:t>Aldrich</w:t>
            </w:r>
            <w:r w:rsidRPr="00E65296">
              <w:rPr>
                <w:rFonts w:ascii="Book Antiqua" w:hAnsi="Book Antiqua"/>
              </w:rPr>
              <w:t xml:space="preserve">, B. (2015). Facial expressions in performing primates: could public perceptions impact primate welfare? [Unpublished Master of Science in International Animal Welfare, Ethics and Law]. University of </w:t>
            </w:r>
            <w:proofErr w:type="spellStart"/>
            <w:r w:rsidRPr="00E65296">
              <w:rPr>
                <w:rFonts w:ascii="Book Antiqua" w:hAnsi="Book Antiqua"/>
              </w:rPr>
              <w:t>Edinburgh.Actions</w:t>
            </w:r>
            <w:proofErr w:type="spellEnd"/>
          </w:p>
          <w:p w14:paraId="4E077967" w14:textId="77777777" w:rsidR="007814A1" w:rsidRPr="00E65296" w:rsidRDefault="007814A1" w:rsidP="007814A1">
            <w:pPr>
              <w:rPr>
                <w:rFonts w:ascii="Book Antiqua" w:hAnsi="Book Antiqua"/>
              </w:rPr>
            </w:pPr>
            <w:r w:rsidRPr="00E65296">
              <w:rPr>
                <w:rFonts w:ascii="Book Antiqua" w:hAnsi="Book Antiqua"/>
              </w:rPr>
              <w:t xml:space="preserve"> </w:t>
            </w:r>
          </w:p>
          <w:p w14:paraId="79095E68" w14:textId="77777777" w:rsidR="007814A1" w:rsidRPr="00E65296" w:rsidRDefault="007814A1" w:rsidP="007814A1">
            <w:pPr>
              <w:rPr>
                <w:rFonts w:ascii="Book Antiqua" w:hAnsi="Book Antiqua"/>
              </w:rPr>
            </w:pPr>
            <w:proofErr w:type="spellStart"/>
            <w:r w:rsidRPr="00E65296">
              <w:rPr>
                <w:rFonts w:ascii="Book Antiqua" w:hAnsi="Book Antiqua"/>
                <w:b/>
                <w:bCs/>
              </w:rPr>
              <w:t>Renquist</w:t>
            </w:r>
            <w:proofErr w:type="spellEnd"/>
            <w:r w:rsidRPr="00E65296">
              <w:rPr>
                <w:rFonts w:ascii="Book Antiqua" w:hAnsi="Book Antiqua"/>
              </w:rPr>
              <w:t>, D., &amp; Whitney, R. (1987). Zoonoses Acquired from Pet Primates. The Veterinary Clinics of North America. Small Animal Practice, 17(1), 219-240.Actions</w:t>
            </w:r>
          </w:p>
          <w:p w14:paraId="4DB46A72" w14:textId="77777777" w:rsidR="006B3F18" w:rsidRPr="00E65296" w:rsidRDefault="006B3F18">
            <w:pPr>
              <w:rPr>
                <w:rFonts w:ascii="Book Antiqua" w:hAnsi="Book Antiqua"/>
              </w:rPr>
            </w:pPr>
          </w:p>
        </w:tc>
      </w:tr>
      <w:tr w:rsidR="007814A1" w:rsidRPr="00E65296" w14:paraId="4FE3C3EB" w14:textId="77777777" w:rsidTr="007814A1">
        <w:tc>
          <w:tcPr>
            <w:tcW w:w="2033" w:type="dxa"/>
          </w:tcPr>
          <w:p w14:paraId="70385EF9" w14:textId="0A1BCA4B" w:rsidR="007814A1" w:rsidRPr="00E65296" w:rsidRDefault="007814A1" w:rsidP="007814A1">
            <w:pPr>
              <w:rPr>
                <w:rFonts w:ascii="Book Antiqua" w:hAnsi="Book Antiqua"/>
              </w:rPr>
            </w:pPr>
            <w:r w:rsidRPr="00E65296">
              <w:rPr>
                <w:rFonts w:ascii="Book Antiqua" w:hAnsi="Book Antiqua"/>
              </w:rPr>
              <w:t>Primate Trade</w:t>
            </w:r>
          </w:p>
        </w:tc>
        <w:tc>
          <w:tcPr>
            <w:tcW w:w="8852" w:type="dxa"/>
          </w:tcPr>
          <w:p w14:paraId="1D0FCFBF" w14:textId="77777777" w:rsidR="007814A1" w:rsidRPr="00E65296" w:rsidRDefault="007814A1" w:rsidP="007814A1">
            <w:pPr>
              <w:rPr>
                <w:rFonts w:ascii="Book Antiqua" w:hAnsi="Book Antiqua"/>
              </w:rPr>
            </w:pPr>
            <w:r w:rsidRPr="00E65296">
              <w:rPr>
                <w:rFonts w:ascii="Book Antiqua" w:hAnsi="Book Antiqua"/>
                <w:b/>
                <w:bCs/>
              </w:rPr>
              <w:t>Moloney</w:t>
            </w:r>
            <w:r w:rsidRPr="00E65296">
              <w:rPr>
                <w:rFonts w:ascii="Book Antiqua" w:hAnsi="Book Antiqua"/>
              </w:rPr>
              <w:t xml:space="preserve">, G., </w:t>
            </w:r>
            <w:proofErr w:type="spellStart"/>
            <w:r w:rsidRPr="00E65296">
              <w:rPr>
                <w:rFonts w:ascii="Book Antiqua" w:hAnsi="Book Antiqua"/>
              </w:rPr>
              <w:t>Tuke</w:t>
            </w:r>
            <w:proofErr w:type="spellEnd"/>
            <w:r w:rsidRPr="00E65296">
              <w:rPr>
                <w:rFonts w:ascii="Book Antiqua" w:hAnsi="Book Antiqua"/>
              </w:rPr>
              <w:t xml:space="preserve">, J., Dal Grande, E., Nielsen, T., &amp; </w:t>
            </w:r>
            <w:proofErr w:type="spellStart"/>
            <w:r w:rsidRPr="00E65296">
              <w:rPr>
                <w:rFonts w:ascii="Book Antiqua" w:hAnsi="Book Antiqua"/>
              </w:rPr>
              <w:t>Chaber</w:t>
            </w:r>
            <w:proofErr w:type="spellEnd"/>
            <w:r w:rsidRPr="00E65296">
              <w:rPr>
                <w:rFonts w:ascii="Book Antiqua" w:hAnsi="Book Antiqua"/>
              </w:rPr>
              <w:t xml:space="preserve">, A. (2021). Is YouTube promoting the exotic pet trade? Analysis of the global public perception of popular YouTube videos featuring threatened exotic animals. </w:t>
            </w:r>
            <w:proofErr w:type="spellStart"/>
            <w:r w:rsidRPr="00E65296">
              <w:rPr>
                <w:rFonts w:ascii="Book Antiqua" w:hAnsi="Book Antiqua"/>
              </w:rPr>
              <w:t>PloS</w:t>
            </w:r>
            <w:proofErr w:type="spellEnd"/>
            <w:r w:rsidRPr="00E65296">
              <w:rPr>
                <w:rFonts w:ascii="Book Antiqua" w:hAnsi="Book Antiqua"/>
              </w:rPr>
              <w:t xml:space="preserve"> One, 16(4), E0235451.Actions</w:t>
            </w:r>
          </w:p>
          <w:p w14:paraId="02A1A663" w14:textId="77777777" w:rsidR="007814A1" w:rsidRPr="00E65296" w:rsidRDefault="007814A1" w:rsidP="007814A1">
            <w:pPr>
              <w:rPr>
                <w:rFonts w:ascii="Book Antiqua" w:hAnsi="Book Antiqua"/>
              </w:rPr>
            </w:pPr>
          </w:p>
          <w:p w14:paraId="0E78C8D5" w14:textId="77777777" w:rsidR="007814A1" w:rsidRPr="00E65296" w:rsidRDefault="007814A1" w:rsidP="007814A1">
            <w:pPr>
              <w:rPr>
                <w:rFonts w:ascii="Book Antiqua" w:hAnsi="Book Antiqua"/>
              </w:rPr>
            </w:pPr>
            <w:proofErr w:type="spellStart"/>
            <w:r w:rsidRPr="00E65296">
              <w:rPr>
                <w:rFonts w:ascii="Book Antiqua" w:hAnsi="Book Antiqua"/>
                <w:b/>
                <w:bCs/>
              </w:rPr>
              <w:t>Seaboch</w:t>
            </w:r>
            <w:proofErr w:type="spellEnd"/>
            <w:r w:rsidRPr="00E65296">
              <w:rPr>
                <w:rFonts w:ascii="Book Antiqua" w:hAnsi="Book Antiqua"/>
              </w:rPr>
              <w:t xml:space="preserve">, M., &amp; Cahoon, S. (2021). Pet primates for sale in the United States. </w:t>
            </w:r>
            <w:proofErr w:type="spellStart"/>
            <w:r w:rsidRPr="00E65296">
              <w:rPr>
                <w:rFonts w:ascii="Book Antiqua" w:hAnsi="Book Antiqua"/>
              </w:rPr>
              <w:t>PloS</w:t>
            </w:r>
            <w:proofErr w:type="spellEnd"/>
            <w:r w:rsidRPr="00E65296">
              <w:rPr>
                <w:rFonts w:ascii="Book Antiqua" w:hAnsi="Book Antiqua"/>
              </w:rPr>
              <w:t xml:space="preserve"> One, 16(9), E0256552Actions</w:t>
            </w:r>
          </w:p>
          <w:p w14:paraId="654E1990" w14:textId="77777777" w:rsidR="007814A1" w:rsidRPr="00E65296" w:rsidRDefault="007814A1" w:rsidP="007814A1">
            <w:pPr>
              <w:rPr>
                <w:rFonts w:ascii="Book Antiqua" w:hAnsi="Book Antiqua"/>
                <w:b/>
                <w:bCs/>
              </w:rPr>
            </w:pPr>
          </w:p>
          <w:p w14:paraId="2907050C" w14:textId="5C708FEB" w:rsidR="007814A1" w:rsidRPr="00E65296" w:rsidRDefault="007814A1" w:rsidP="007814A1">
            <w:pPr>
              <w:rPr>
                <w:rFonts w:ascii="Book Antiqua" w:hAnsi="Book Antiqua"/>
              </w:rPr>
            </w:pPr>
            <w:r w:rsidRPr="00E65296">
              <w:rPr>
                <w:rFonts w:ascii="Book Antiqua" w:hAnsi="Book Antiqua"/>
                <w:b/>
                <w:bCs/>
              </w:rPr>
              <w:t>Nijman</w:t>
            </w:r>
            <w:r w:rsidRPr="00E65296">
              <w:rPr>
                <w:rFonts w:ascii="Book Antiqua" w:hAnsi="Book Antiqua"/>
              </w:rPr>
              <w:t xml:space="preserve">, V., </w:t>
            </w:r>
            <w:proofErr w:type="spellStart"/>
            <w:r w:rsidRPr="00E65296">
              <w:rPr>
                <w:rFonts w:ascii="Book Antiqua" w:hAnsi="Book Antiqua"/>
              </w:rPr>
              <w:t>Spaan</w:t>
            </w:r>
            <w:proofErr w:type="spellEnd"/>
            <w:r w:rsidRPr="00E65296">
              <w:rPr>
                <w:rFonts w:ascii="Book Antiqua" w:hAnsi="Book Antiqua"/>
              </w:rPr>
              <w:t>, D., Rode-</w:t>
            </w:r>
            <w:proofErr w:type="spellStart"/>
            <w:r w:rsidRPr="00E65296">
              <w:rPr>
                <w:rFonts w:ascii="Book Antiqua" w:hAnsi="Book Antiqua"/>
              </w:rPr>
              <w:t>Margono</w:t>
            </w:r>
            <w:proofErr w:type="spellEnd"/>
            <w:r w:rsidRPr="00E65296">
              <w:rPr>
                <w:rFonts w:ascii="Book Antiqua" w:hAnsi="Book Antiqua"/>
              </w:rPr>
              <w:t xml:space="preserve">, E., </w:t>
            </w:r>
            <w:proofErr w:type="spellStart"/>
            <w:r w:rsidRPr="00E65296">
              <w:rPr>
                <w:rFonts w:ascii="Book Antiqua" w:hAnsi="Book Antiqua"/>
              </w:rPr>
              <w:t>Wirdateti</w:t>
            </w:r>
            <w:proofErr w:type="spellEnd"/>
            <w:r w:rsidRPr="00E65296">
              <w:rPr>
                <w:rFonts w:ascii="Book Antiqua" w:hAnsi="Book Antiqua"/>
              </w:rPr>
              <w:t xml:space="preserve">, &amp; </w:t>
            </w:r>
            <w:proofErr w:type="spellStart"/>
            <w:r w:rsidRPr="00E65296">
              <w:rPr>
                <w:rFonts w:ascii="Book Antiqua" w:hAnsi="Book Antiqua"/>
              </w:rPr>
              <w:t>Nekaris</w:t>
            </w:r>
            <w:proofErr w:type="spellEnd"/>
            <w:r w:rsidRPr="00E65296">
              <w:rPr>
                <w:rFonts w:ascii="Book Antiqua" w:hAnsi="Book Antiqua"/>
              </w:rPr>
              <w:t xml:space="preserve">, K. (2017). Changes in the primate trade in </w:t>
            </w:r>
            <w:proofErr w:type="spellStart"/>
            <w:r w:rsidRPr="00E65296">
              <w:rPr>
                <w:rFonts w:ascii="Book Antiqua" w:hAnsi="Book Antiqua"/>
              </w:rPr>
              <w:t>indonesian</w:t>
            </w:r>
            <w:proofErr w:type="spellEnd"/>
            <w:r w:rsidRPr="00E65296">
              <w:rPr>
                <w:rFonts w:ascii="Book Antiqua" w:hAnsi="Book Antiqua"/>
              </w:rPr>
              <w:t xml:space="preserve"> wildlife markets over a 25-year period: Fewer apes and langurs, more macaques, and slow lorises. American Journal of Primatology, 79(11), E22517.Actions</w:t>
            </w:r>
          </w:p>
          <w:p w14:paraId="3DA07636" w14:textId="77777777" w:rsidR="007814A1" w:rsidRPr="00E65296" w:rsidRDefault="007814A1" w:rsidP="007814A1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7814A1" w:rsidRPr="00E65296" w14:paraId="11283AF4" w14:textId="77777777" w:rsidTr="00E65296">
        <w:trPr>
          <w:trHeight w:val="432"/>
        </w:trPr>
        <w:tc>
          <w:tcPr>
            <w:tcW w:w="2033" w:type="dxa"/>
            <w:shd w:val="clear" w:color="auto" w:fill="D5DCE4" w:themeFill="text2" w:themeFillTint="33"/>
            <w:vAlign w:val="center"/>
          </w:tcPr>
          <w:p w14:paraId="1C665E63" w14:textId="0151AA73" w:rsidR="007814A1" w:rsidRPr="00E65296" w:rsidRDefault="007814A1" w:rsidP="00E65296">
            <w:pPr>
              <w:rPr>
                <w:rFonts w:ascii="Book Antiqua" w:hAnsi="Book Antiqua"/>
                <w:b/>
                <w:bCs/>
              </w:rPr>
            </w:pPr>
            <w:r w:rsidRPr="00E65296">
              <w:rPr>
                <w:rFonts w:ascii="Book Antiqua" w:hAnsi="Book Antiqua"/>
                <w:b/>
                <w:bCs/>
              </w:rPr>
              <w:t>Week 6</w:t>
            </w:r>
          </w:p>
        </w:tc>
        <w:tc>
          <w:tcPr>
            <w:tcW w:w="8852" w:type="dxa"/>
            <w:shd w:val="clear" w:color="auto" w:fill="D5DCE4" w:themeFill="text2" w:themeFillTint="33"/>
            <w:vAlign w:val="center"/>
          </w:tcPr>
          <w:p w14:paraId="1E3FD056" w14:textId="4698DDC6" w:rsidR="007814A1" w:rsidRPr="00E65296" w:rsidRDefault="0067610F" w:rsidP="00E65296">
            <w:pPr>
              <w:rPr>
                <w:rFonts w:ascii="Book Antiqua" w:hAnsi="Book Antiqua"/>
                <w:b/>
                <w:bCs/>
              </w:rPr>
            </w:pPr>
            <w:r w:rsidRPr="00E65296">
              <w:rPr>
                <w:rFonts w:ascii="Book Antiqua" w:hAnsi="Book Antiqua"/>
                <w:b/>
                <w:bCs/>
              </w:rPr>
              <w:t>Filoviruses</w:t>
            </w:r>
          </w:p>
        </w:tc>
      </w:tr>
      <w:tr w:rsidR="007814A1" w:rsidRPr="00E65296" w14:paraId="20E17E17" w14:textId="77777777" w:rsidTr="007814A1">
        <w:tc>
          <w:tcPr>
            <w:tcW w:w="2033" w:type="dxa"/>
          </w:tcPr>
          <w:p w14:paraId="0E5A53F2" w14:textId="0EA46E6C" w:rsidR="007814A1" w:rsidRPr="00E65296" w:rsidRDefault="007814A1" w:rsidP="007814A1">
            <w:pPr>
              <w:rPr>
                <w:rFonts w:ascii="Book Antiqua" w:hAnsi="Book Antiqua"/>
              </w:rPr>
            </w:pPr>
          </w:p>
        </w:tc>
        <w:tc>
          <w:tcPr>
            <w:tcW w:w="8852" w:type="dxa"/>
          </w:tcPr>
          <w:p w14:paraId="41377A12" w14:textId="77777777" w:rsidR="0013223E" w:rsidRPr="00E65296" w:rsidRDefault="0013223E" w:rsidP="0013223E">
            <w:pPr>
              <w:rPr>
                <w:rFonts w:ascii="Book Antiqua" w:hAnsi="Book Antiqua"/>
              </w:rPr>
            </w:pPr>
            <w:r w:rsidRPr="00E65296">
              <w:rPr>
                <w:rFonts w:ascii="Book Antiqua" w:hAnsi="Book Antiqua"/>
                <w:b/>
                <w:bCs/>
              </w:rPr>
              <w:t>Pooley</w:t>
            </w:r>
            <w:r w:rsidRPr="00E65296">
              <w:rPr>
                <w:rFonts w:ascii="Book Antiqua" w:hAnsi="Book Antiqua"/>
              </w:rPr>
              <w:t>, S., Fa, J., &amp; Nasi, R. (2015). No conservation silver lining to Ebola. Conservation Biology, 29(3), 965-967</w:t>
            </w:r>
            <w:proofErr w:type="gramStart"/>
            <w:r w:rsidRPr="00E65296">
              <w:rPr>
                <w:rFonts w:ascii="Book Antiqua" w:hAnsi="Book Antiqua"/>
              </w:rPr>
              <w:t>Actions .</w:t>
            </w:r>
            <w:proofErr w:type="gramEnd"/>
          </w:p>
          <w:p w14:paraId="52C48754" w14:textId="77777777" w:rsidR="0013223E" w:rsidRPr="00E65296" w:rsidRDefault="0013223E" w:rsidP="0013223E">
            <w:pPr>
              <w:rPr>
                <w:rFonts w:ascii="Book Antiqua" w:hAnsi="Book Antiqua"/>
              </w:rPr>
            </w:pPr>
          </w:p>
          <w:p w14:paraId="0852E2BA" w14:textId="5865C1B1" w:rsidR="0013223E" w:rsidRPr="00E65296" w:rsidRDefault="0013223E" w:rsidP="0013223E">
            <w:pPr>
              <w:rPr>
                <w:rFonts w:ascii="Book Antiqua" w:hAnsi="Book Antiqua"/>
              </w:rPr>
            </w:pPr>
            <w:proofErr w:type="spellStart"/>
            <w:r w:rsidRPr="00E65296">
              <w:rPr>
                <w:rFonts w:ascii="Book Antiqua" w:hAnsi="Book Antiqua"/>
                <w:b/>
                <w:bCs/>
              </w:rPr>
              <w:t>Geisbert</w:t>
            </w:r>
            <w:proofErr w:type="spellEnd"/>
            <w:r w:rsidRPr="00E65296">
              <w:rPr>
                <w:rFonts w:ascii="Book Antiqua" w:hAnsi="Book Antiqua"/>
              </w:rPr>
              <w:t>, T., Strong, J., &amp; Feldmann, H. (2015). Considerations in the Use of Nonhuman Primate Models of Ebola Virus and Marburg Virus Infection. The Journal of Infectious Diseases, 212(7), S91-S97.Actions</w:t>
            </w:r>
          </w:p>
          <w:p w14:paraId="09C2A346" w14:textId="77777777" w:rsidR="0013223E" w:rsidRPr="00E65296" w:rsidRDefault="0013223E" w:rsidP="0013223E">
            <w:pPr>
              <w:rPr>
                <w:rFonts w:ascii="Book Antiqua" w:hAnsi="Book Antiqua"/>
              </w:rPr>
            </w:pPr>
          </w:p>
          <w:p w14:paraId="6ED0B968" w14:textId="58888E29" w:rsidR="0013223E" w:rsidRPr="00E65296" w:rsidRDefault="0013223E" w:rsidP="0013223E">
            <w:pPr>
              <w:rPr>
                <w:rFonts w:ascii="Book Antiqua" w:hAnsi="Book Antiqua"/>
              </w:rPr>
            </w:pPr>
            <w:r w:rsidRPr="00E65296">
              <w:rPr>
                <w:rFonts w:ascii="Book Antiqua" w:hAnsi="Book Antiqua"/>
                <w:b/>
                <w:bCs/>
              </w:rPr>
              <w:t>Bratcher</w:t>
            </w:r>
            <w:r w:rsidRPr="00E65296">
              <w:rPr>
                <w:rFonts w:ascii="Book Antiqua" w:hAnsi="Book Antiqua"/>
              </w:rPr>
              <w:t xml:space="preserve">, A., Hoff, N., Doshi, R., </w:t>
            </w:r>
            <w:proofErr w:type="spellStart"/>
            <w:r w:rsidRPr="00E65296">
              <w:rPr>
                <w:rFonts w:ascii="Book Antiqua" w:hAnsi="Book Antiqua"/>
              </w:rPr>
              <w:t>Gadoth</w:t>
            </w:r>
            <w:proofErr w:type="spellEnd"/>
            <w:r w:rsidRPr="00E65296">
              <w:rPr>
                <w:rFonts w:ascii="Book Antiqua" w:hAnsi="Book Antiqua"/>
              </w:rPr>
              <w:t xml:space="preserve">, A., Halbrook, M., </w:t>
            </w:r>
            <w:proofErr w:type="spellStart"/>
            <w:r w:rsidRPr="00E65296">
              <w:rPr>
                <w:rFonts w:ascii="Book Antiqua" w:hAnsi="Book Antiqua"/>
              </w:rPr>
              <w:t>Mukadi</w:t>
            </w:r>
            <w:proofErr w:type="spellEnd"/>
            <w:r w:rsidRPr="00E65296">
              <w:rPr>
                <w:rFonts w:ascii="Book Antiqua" w:hAnsi="Book Antiqua"/>
              </w:rPr>
              <w:t xml:space="preserve">, P., . . . </w:t>
            </w:r>
            <w:proofErr w:type="spellStart"/>
            <w:r w:rsidRPr="00E65296">
              <w:rPr>
                <w:rFonts w:ascii="Book Antiqua" w:hAnsi="Book Antiqua"/>
              </w:rPr>
              <w:t>Rimoin</w:t>
            </w:r>
            <w:proofErr w:type="spellEnd"/>
            <w:r w:rsidRPr="00E65296">
              <w:rPr>
                <w:rFonts w:ascii="Book Antiqua" w:hAnsi="Book Antiqua"/>
              </w:rPr>
              <w:t xml:space="preserve">, A. (2021). Zoonotic risk factors associated with seroprevalence of Ebola virus GP antibodies in the absence of diagnosed Ebola virus disease in the Democratic Republic of Congo. </w:t>
            </w:r>
            <w:proofErr w:type="spellStart"/>
            <w:r w:rsidRPr="00E65296">
              <w:rPr>
                <w:rFonts w:ascii="Book Antiqua" w:hAnsi="Book Antiqua"/>
              </w:rPr>
              <w:t>PLoS</w:t>
            </w:r>
            <w:proofErr w:type="spellEnd"/>
            <w:r w:rsidRPr="00E65296">
              <w:rPr>
                <w:rFonts w:ascii="Book Antiqua" w:hAnsi="Book Antiqua"/>
              </w:rPr>
              <w:t xml:space="preserve"> Neglected Tropical Diseases, 15(8), E0009566.Actions</w:t>
            </w:r>
          </w:p>
          <w:p w14:paraId="3A53188C" w14:textId="17564F20" w:rsidR="007814A1" w:rsidRPr="00E65296" w:rsidRDefault="007814A1" w:rsidP="007814A1">
            <w:pPr>
              <w:rPr>
                <w:rFonts w:ascii="Book Antiqua" w:hAnsi="Book Antiqua"/>
              </w:rPr>
            </w:pPr>
          </w:p>
        </w:tc>
      </w:tr>
      <w:tr w:rsidR="007814A1" w:rsidRPr="00E65296" w14:paraId="6043B3F6" w14:textId="77777777" w:rsidTr="007814A1">
        <w:tc>
          <w:tcPr>
            <w:tcW w:w="2033" w:type="dxa"/>
          </w:tcPr>
          <w:p w14:paraId="08E8BB8F" w14:textId="77777777" w:rsidR="007814A1" w:rsidRPr="00E65296" w:rsidRDefault="007814A1" w:rsidP="007814A1">
            <w:pPr>
              <w:rPr>
                <w:rFonts w:ascii="Book Antiqua" w:hAnsi="Book Antiqua"/>
              </w:rPr>
            </w:pPr>
          </w:p>
        </w:tc>
        <w:tc>
          <w:tcPr>
            <w:tcW w:w="8852" w:type="dxa"/>
          </w:tcPr>
          <w:p w14:paraId="637024E1" w14:textId="77777777" w:rsidR="007814A1" w:rsidRPr="00E65296" w:rsidRDefault="007814A1" w:rsidP="007814A1">
            <w:pPr>
              <w:rPr>
                <w:rFonts w:ascii="Book Antiqua" w:hAnsi="Book Antiqua"/>
              </w:rPr>
            </w:pPr>
          </w:p>
        </w:tc>
      </w:tr>
      <w:tr w:rsidR="007814A1" w:rsidRPr="00E65296" w14:paraId="14DF1D23" w14:textId="77777777" w:rsidTr="00E65296">
        <w:trPr>
          <w:trHeight w:val="432"/>
        </w:trPr>
        <w:tc>
          <w:tcPr>
            <w:tcW w:w="2033" w:type="dxa"/>
            <w:shd w:val="clear" w:color="auto" w:fill="D5DCE4" w:themeFill="text2" w:themeFillTint="33"/>
            <w:vAlign w:val="center"/>
          </w:tcPr>
          <w:p w14:paraId="73133E6B" w14:textId="45DE93EA" w:rsidR="007814A1" w:rsidRPr="00E65296" w:rsidRDefault="007814A1" w:rsidP="00E65296">
            <w:pPr>
              <w:rPr>
                <w:rFonts w:ascii="Book Antiqua" w:hAnsi="Book Antiqua"/>
                <w:b/>
                <w:bCs/>
              </w:rPr>
            </w:pPr>
            <w:r w:rsidRPr="00E65296">
              <w:rPr>
                <w:rFonts w:ascii="Book Antiqua" w:hAnsi="Book Antiqua"/>
                <w:b/>
                <w:bCs/>
              </w:rPr>
              <w:t>Week 7</w:t>
            </w:r>
          </w:p>
        </w:tc>
        <w:tc>
          <w:tcPr>
            <w:tcW w:w="8852" w:type="dxa"/>
            <w:shd w:val="clear" w:color="auto" w:fill="D5DCE4" w:themeFill="text2" w:themeFillTint="33"/>
            <w:vAlign w:val="center"/>
          </w:tcPr>
          <w:p w14:paraId="444E8F60" w14:textId="07F2AFAB" w:rsidR="007814A1" w:rsidRPr="00E65296" w:rsidRDefault="0067610F" w:rsidP="00E65296">
            <w:pPr>
              <w:rPr>
                <w:rFonts w:ascii="Book Antiqua" w:hAnsi="Book Antiqua"/>
                <w:b/>
                <w:bCs/>
              </w:rPr>
            </w:pPr>
            <w:r w:rsidRPr="00E65296">
              <w:rPr>
                <w:rFonts w:ascii="Book Antiqua" w:hAnsi="Book Antiqua"/>
                <w:b/>
                <w:bCs/>
              </w:rPr>
              <w:t>TB</w:t>
            </w:r>
          </w:p>
        </w:tc>
      </w:tr>
      <w:tr w:rsidR="007814A1" w:rsidRPr="00E65296" w14:paraId="5956B4A0" w14:textId="77777777" w:rsidTr="007814A1">
        <w:tc>
          <w:tcPr>
            <w:tcW w:w="2033" w:type="dxa"/>
          </w:tcPr>
          <w:p w14:paraId="51B76FE3" w14:textId="77777777" w:rsidR="007814A1" w:rsidRPr="00E65296" w:rsidRDefault="007814A1" w:rsidP="007814A1">
            <w:pPr>
              <w:rPr>
                <w:rFonts w:ascii="Book Antiqua" w:hAnsi="Book Antiqua"/>
              </w:rPr>
            </w:pPr>
          </w:p>
        </w:tc>
        <w:tc>
          <w:tcPr>
            <w:tcW w:w="8852" w:type="dxa"/>
          </w:tcPr>
          <w:p w14:paraId="3FD7CDDE" w14:textId="77777777" w:rsidR="0013223E" w:rsidRPr="00E65296" w:rsidRDefault="0013223E" w:rsidP="0013223E">
            <w:pPr>
              <w:rPr>
                <w:rFonts w:ascii="Book Antiqua" w:hAnsi="Book Antiqua"/>
              </w:rPr>
            </w:pPr>
            <w:proofErr w:type="spellStart"/>
            <w:r w:rsidRPr="00E65296">
              <w:rPr>
                <w:rFonts w:ascii="Book Antiqua" w:hAnsi="Book Antiqua"/>
                <w:b/>
                <w:bCs/>
              </w:rPr>
              <w:t>Gagneux</w:t>
            </w:r>
            <w:proofErr w:type="spellEnd"/>
            <w:r w:rsidRPr="00E65296">
              <w:rPr>
                <w:rFonts w:ascii="Book Antiqua" w:hAnsi="Book Antiqua"/>
              </w:rPr>
              <w:t>, S. (2012). Host–pathogen coevolution in human tuberculosis. Philosophical Transactions. Biological Sciences, 367(1590), 850-859.Actions</w:t>
            </w:r>
          </w:p>
          <w:p w14:paraId="054C4098" w14:textId="77777777" w:rsidR="007814A1" w:rsidRPr="00E65296" w:rsidRDefault="007814A1" w:rsidP="0013223E">
            <w:pPr>
              <w:rPr>
                <w:rFonts w:ascii="Book Antiqua" w:hAnsi="Book Antiqua"/>
              </w:rPr>
            </w:pPr>
          </w:p>
        </w:tc>
      </w:tr>
      <w:tr w:rsidR="007814A1" w:rsidRPr="00E65296" w14:paraId="7262585F" w14:textId="77777777" w:rsidTr="007814A1">
        <w:tc>
          <w:tcPr>
            <w:tcW w:w="2033" w:type="dxa"/>
          </w:tcPr>
          <w:p w14:paraId="044A90A8" w14:textId="77777777" w:rsidR="007814A1" w:rsidRPr="00E65296" w:rsidRDefault="007814A1" w:rsidP="007814A1">
            <w:pPr>
              <w:rPr>
                <w:rFonts w:ascii="Book Antiqua" w:hAnsi="Book Antiqua"/>
              </w:rPr>
            </w:pPr>
          </w:p>
        </w:tc>
        <w:tc>
          <w:tcPr>
            <w:tcW w:w="8852" w:type="dxa"/>
          </w:tcPr>
          <w:p w14:paraId="73355034" w14:textId="77777777" w:rsidR="0013223E" w:rsidRPr="00E65296" w:rsidRDefault="0013223E" w:rsidP="0013223E">
            <w:pPr>
              <w:rPr>
                <w:rFonts w:ascii="Book Antiqua" w:hAnsi="Book Antiqua"/>
              </w:rPr>
            </w:pPr>
            <w:r w:rsidRPr="00E65296">
              <w:rPr>
                <w:rFonts w:ascii="Book Antiqua" w:hAnsi="Book Antiqua"/>
                <w:b/>
                <w:bCs/>
              </w:rPr>
              <w:t>Wolf</w:t>
            </w:r>
            <w:r w:rsidRPr="00E65296">
              <w:rPr>
                <w:rFonts w:ascii="Book Antiqua" w:hAnsi="Book Antiqua"/>
              </w:rPr>
              <w:t xml:space="preserve">, T., </w:t>
            </w:r>
            <w:proofErr w:type="spellStart"/>
            <w:r w:rsidRPr="00E65296">
              <w:rPr>
                <w:rFonts w:ascii="Book Antiqua" w:hAnsi="Book Antiqua"/>
              </w:rPr>
              <w:t>Sreevatsan</w:t>
            </w:r>
            <w:proofErr w:type="spellEnd"/>
            <w:r w:rsidRPr="00E65296">
              <w:rPr>
                <w:rFonts w:ascii="Book Antiqua" w:hAnsi="Book Antiqua"/>
              </w:rPr>
              <w:t>, S., Travis, D., Mugisha, L., &amp; Singer, R. (2014). The risk of tuberculosis transmission to free-ranging great apes. American Journal of Primatology, 76(1), 2-</w:t>
            </w:r>
            <w:proofErr w:type="gramStart"/>
            <w:r w:rsidRPr="00E65296">
              <w:rPr>
                <w:rFonts w:ascii="Book Antiqua" w:hAnsi="Book Antiqua"/>
              </w:rPr>
              <w:t>13.Actions</w:t>
            </w:r>
            <w:proofErr w:type="gramEnd"/>
          </w:p>
          <w:p w14:paraId="7E39CB57" w14:textId="77777777" w:rsidR="0013223E" w:rsidRPr="00E65296" w:rsidRDefault="0013223E" w:rsidP="0013223E">
            <w:pPr>
              <w:rPr>
                <w:rFonts w:ascii="Book Antiqua" w:hAnsi="Book Antiqua"/>
              </w:rPr>
            </w:pPr>
          </w:p>
          <w:p w14:paraId="5F52CB35" w14:textId="55D241F9" w:rsidR="0013223E" w:rsidRPr="00E65296" w:rsidRDefault="0013223E" w:rsidP="0013223E">
            <w:pPr>
              <w:rPr>
                <w:rFonts w:ascii="Book Antiqua" w:hAnsi="Book Antiqua"/>
              </w:rPr>
            </w:pPr>
            <w:r w:rsidRPr="00E65296">
              <w:rPr>
                <w:rFonts w:ascii="Book Antiqua" w:hAnsi="Book Antiqua"/>
                <w:b/>
                <w:bCs/>
              </w:rPr>
              <w:t>Wilbur</w:t>
            </w:r>
            <w:r w:rsidRPr="00E65296">
              <w:rPr>
                <w:rFonts w:ascii="Book Antiqua" w:hAnsi="Book Antiqua"/>
              </w:rPr>
              <w:t xml:space="preserve">, A., Engel, G., </w:t>
            </w:r>
            <w:proofErr w:type="spellStart"/>
            <w:r w:rsidRPr="00E65296">
              <w:rPr>
                <w:rFonts w:ascii="Book Antiqua" w:hAnsi="Book Antiqua"/>
              </w:rPr>
              <w:t>Rompis</w:t>
            </w:r>
            <w:proofErr w:type="spellEnd"/>
            <w:r w:rsidRPr="00E65296">
              <w:rPr>
                <w:rFonts w:ascii="Book Antiqua" w:hAnsi="Book Antiqua"/>
              </w:rPr>
              <w:t xml:space="preserve">, A., Putra, I., Lee, B., </w:t>
            </w:r>
            <w:proofErr w:type="spellStart"/>
            <w:r w:rsidRPr="00E65296">
              <w:rPr>
                <w:rFonts w:ascii="Book Antiqua" w:hAnsi="Book Antiqua"/>
              </w:rPr>
              <w:t>Aggimarangsee</w:t>
            </w:r>
            <w:proofErr w:type="spellEnd"/>
            <w:r w:rsidRPr="00E65296">
              <w:rPr>
                <w:rFonts w:ascii="Book Antiqua" w:hAnsi="Book Antiqua"/>
              </w:rPr>
              <w:t>, N., . . . Jones-Engel, L. (2012). From the Mouths of Monkeys: Detection of Mycobacterium tuberculosis Complex DNA From Buccal Swabs of Synanthropic Macaques. American Journal of Primatology, 74(7), 676-686.Actions</w:t>
            </w:r>
          </w:p>
          <w:p w14:paraId="09E379A5" w14:textId="77777777" w:rsidR="0013223E" w:rsidRPr="00E65296" w:rsidRDefault="0013223E" w:rsidP="0013223E">
            <w:pPr>
              <w:rPr>
                <w:rFonts w:ascii="Book Antiqua" w:hAnsi="Book Antiqua"/>
              </w:rPr>
            </w:pPr>
          </w:p>
          <w:p w14:paraId="064A94E3" w14:textId="0A3AB94D" w:rsidR="0013223E" w:rsidRPr="00E65296" w:rsidRDefault="0013223E" w:rsidP="0013223E">
            <w:pPr>
              <w:rPr>
                <w:rFonts w:ascii="Book Antiqua" w:hAnsi="Book Antiqua"/>
              </w:rPr>
            </w:pPr>
            <w:r w:rsidRPr="00E65296">
              <w:rPr>
                <w:rFonts w:ascii="Book Antiqua" w:hAnsi="Book Antiqua"/>
                <w:b/>
                <w:bCs/>
              </w:rPr>
              <w:t>Rahim</w:t>
            </w:r>
            <w:r w:rsidRPr="00E65296">
              <w:rPr>
                <w:rFonts w:ascii="Book Antiqua" w:hAnsi="Book Antiqua"/>
              </w:rPr>
              <w:t xml:space="preserve">, Z., Thapa, J., Fukushima, Y., </w:t>
            </w:r>
            <w:proofErr w:type="spellStart"/>
            <w:r w:rsidRPr="00E65296">
              <w:rPr>
                <w:rFonts w:ascii="Book Antiqua" w:hAnsi="Book Antiqua"/>
              </w:rPr>
              <w:t>Zanden</w:t>
            </w:r>
            <w:proofErr w:type="spellEnd"/>
            <w:r w:rsidRPr="00E65296">
              <w:rPr>
                <w:rFonts w:ascii="Book Antiqua" w:hAnsi="Book Antiqua"/>
              </w:rPr>
              <w:t xml:space="preserve">, A., Gordon, S., Suzuki, Y., &amp; Nakajima, C. (2017). Tuberculosis Caused by Mycobacterium </w:t>
            </w:r>
            <w:proofErr w:type="spellStart"/>
            <w:r w:rsidRPr="00E65296">
              <w:rPr>
                <w:rFonts w:ascii="Book Antiqua" w:hAnsi="Book Antiqua"/>
              </w:rPr>
              <w:t>orygis</w:t>
            </w:r>
            <w:proofErr w:type="spellEnd"/>
            <w:r w:rsidRPr="00E65296">
              <w:rPr>
                <w:rFonts w:ascii="Book Antiqua" w:hAnsi="Book Antiqua"/>
              </w:rPr>
              <w:t xml:space="preserve"> in Dairy Cattle and Captured Monkeys in Bangladesh: A New Scenario of Tuberculosis in South Asia. Transboundary and Emerging Diseases, 64(6), 1965-1969.Actions</w:t>
            </w:r>
          </w:p>
          <w:p w14:paraId="021D05AD" w14:textId="77777777" w:rsidR="007814A1" w:rsidRPr="00E65296" w:rsidRDefault="007814A1" w:rsidP="007814A1">
            <w:pPr>
              <w:rPr>
                <w:rFonts w:ascii="Book Antiqua" w:hAnsi="Book Antiqua"/>
              </w:rPr>
            </w:pPr>
          </w:p>
          <w:p w14:paraId="252DE73E" w14:textId="77777777" w:rsidR="0013223E" w:rsidRPr="00E65296" w:rsidRDefault="0013223E" w:rsidP="007814A1">
            <w:pPr>
              <w:rPr>
                <w:rFonts w:ascii="Book Antiqua" w:hAnsi="Book Antiqua"/>
              </w:rPr>
            </w:pPr>
            <w:r w:rsidRPr="00E65296">
              <w:rPr>
                <w:rFonts w:ascii="Book Antiqua" w:hAnsi="Book Antiqua"/>
              </w:rPr>
              <w:t>*</w:t>
            </w:r>
            <w:proofErr w:type="gramStart"/>
            <w:r w:rsidRPr="00E65296">
              <w:rPr>
                <w:rFonts w:ascii="Book Antiqua" w:hAnsi="Book Antiqua"/>
              </w:rPr>
              <w:t>optional</w:t>
            </w:r>
            <w:proofErr w:type="gramEnd"/>
          </w:p>
          <w:p w14:paraId="3B9C3321" w14:textId="490468ED" w:rsidR="0013223E" w:rsidRPr="00E65296" w:rsidRDefault="0013223E" w:rsidP="007814A1">
            <w:pPr>
              <w:rPr>
                <w:rFonts w:ascii="Book Antiqua" w:hAnsi="Book Antiqua"/>
              </w:rPr>
            </w:pPr>
            <w:r w:rsidRPr="00E65296">
              <w:rPr>
                <w:rFonts w:ascii="Book Antiqua" w:hAnsi="Book Antiqua"/>
                <w:b/>
                <w:bCs/>
              </w:rPr>
              <w:t>Hockings</w:t>
            </w:r>
            <w:r w:rsidRPr="00E65296">
              <w:rPr>
                <w:rFonts w:ascii="Book Antiqua" w:hAnsi="Book Antiqua"/>
              </w:rPr>
              <w:t xml:space="preserve">, K., </w:t>
            </w:r>
            <w:proofErr w:type="spellStart"/>
            <w:r w:rsidRPr="00E65296">
              <w:rPr>
                <w:rFonts w:ascii="Book Antiqua" w:hAnsi="Book Antiqua"/>
              </w:rPr>
              <w:t>Mubemba</w:t>
            </w:r>
            <w:proofErr w:type="spellEnd"/>
            <w:r w:rsidRPr="00E65296">
              <w:rPr>
                <w:rFonts w:ascii="Book Antiqua" w:hAnsi="Book Antiqua"/>
              </w:rPr>
              <w:t xml:space="preserve">, B., </w:t>
            </w:r>
            <w:proofErr w:type="spellStart"/>
            <w:r w:rsidRPr="00E65296">
              <w:rPr>
                <w:rFonts w:ascii="Book Antiqua" w:hAnsi="Book Antiqua"/>
              </w:rPr>
              <w:t>Avanzi</w:t>
            </w:r>
            <w:proofErr w:type="spellEnd"/>
            <w:r w:rsidRPr="00E65296">
              <w:rPr>
                <w:rFonts w:ascii="Book Antiqua" w:hAnsi="Book Antiqua"/>
              </w:rPr>
              <w:t xml:space="preserve">, C., </w:t>
            </w:r>
            <w:proofErr w:type="spellStart"/>
            <w:r w:rsidRPr="00E65296">
              <w:rPr>
                <w:rFonts w:ascii="Book Antiqua" w:hAnsi="Book Antiqua"/>
              </w:rPr>
              <w:t>Pleh</w:t>
            </w:r>
            <w:proofErr w:type="spellEnd"/>
            <w:r w:rsidRPr="00E65296">
              <w:rPr>
                <w:rFonts w:ascii="Book Antiqua" w:hAnsi="Book Antiqua"/>
              </w:rPr>
              <w:t xml:space="preserve">, K., </w:t>
            </w:r>
            <w:proofErr w:type="spellStart"/>
            <w:r w:rsidRPr="00E65296">
              <w:rPr>
                <w:rFonts w:ascii="Book Antiqua" w:hAnsi="Book Antiqua"/>
              </w:rPr>
              <w:t>Düx</w:t>
            </w:r>
            <w:proofErr w:type="spellEnd"/>
            <w:r w:rsidRPr="00E65296">
              <w:rPr>
                <w:rFonts w:ascii="Book Antiqua" w:hAnsi="Book Antiqua"/>
              </w:rPr>
              <w:t xml:space="preserve">, A., </w:t>
            </w:r>
            <w:proofErr w:type="spellStart"/>
            <w:r w:rsidRPr="00E65296">
              <w:rPr>
                <w:rFonts w:ascii="Book Antiqua" w:hAnsi="Book Antiqua"/>
              </w:rPr>
              <w:t>Bersacola</w:t>
            </w:r>
            <w:proofErr w:type="spellEnd"/>
            <w:r w:rsidRPr="00E65296">
              <w:rPr>
                <w:rFonts w:ascii="Book Antiqua" w:hAnsi="Book Antiqua"/>
              </w:rPr>
              <w:t xml:space="preserve">, E., . . . </w:t>
            </w:r>
            <w:proofErr w:type="spellStart"/>
            <w:r w:rsidRPr="00E65296">
              <w:rPr>
                <w:rFonts w:ascii="Book Antiqua" w:hAnsi="Book Antiqua"/>
              </w:rPr>
              <w:t>Leendertz</w:t>
            </w:r>
            <w:proofErr w:type="spellEnd"/>
            <w:r w:rsidRPr="00E65296">
              <w:rPr>
                <w:rFonts w:ascii="Book Antiqua" w:hAnsi="Book Antiqua"/>
              </w:rPr>
              <w:t>, F. (2021). Leprosy in wild chimpanzees. Nature (London), 598(7882), 652-656.</w:t>
            </w:r>
          </w:p>
        </w:tc>
      </w:tr>
      <w:tr w:rsidR="007814A1" w:rsidRPr="00E65296" w14:paraId="04DDAA5A" w14:textId="77777777" w:rsidTr="00E65296">
        <w:trPr>
          <w:trHeight w:val="432"/>
        </w:trPr>
        <w:tc>
          <w:tcPr>
            <w:tcW w:w="2033" w:type="dxa"/>
            <w:shd w:val="clear" w:color="auto" w:fill="D5DCE4" w:themeFill="text2" w:themeFillTint="33"/>
            <w:vAlign w:val="center"/>
          </w:tcPr>
          <w:p w14:paraId="0B99A8C0" w14:textId="27D59635" w:rsidR="007814A1" w:rsidRPr="00E65296" w:rsidRDefault="007814A1" w:rsidP="00E65296">
            <w:pPr>
              <w:rPr>
                <w:rFonts w:ascii="Book Antiqua" w:hAnsi="Book Antiqua"/>
                <w:b/>
                <w:bCs/>
              </w:rPr>
            </w:pPr>
            <w:r w:rsidRPr="00E65296">
              <w:rPr>
                <w:rFonts w:ascii="Book Antiqua" w:hAnsi="Book Antiqua"/>
                <w:b/>
                <w:bCs/>
              </w:rPr>
              <w:t>Week 8</w:t>
            </w:r>
          </w:p>
        </w:tc>
        <w:tc>
          <w:tcPr>
            <w:tcW w:w="8852" w:type="dxa"/>
            <w:shd w:val="clear" w:color="auto" w:fill="D5DCE4" w:themeFill="text2" w:themeFillTint="33"/>
            <w:vAlign w:val="center"/>
          </w:tcPr>
          <w:p w14:paraId="20EB7B15" w14:textId="40F164D1" w:rsidR="007814A1" w:rsidRPr="00E65296" w:rsidRDefault="0067610F" w:rsidP="00E65296">
            <w:pPr>
              <w:rPr>
                <w:rFonts w:ascii="Book Antiqua" w:hAnsi="Book Antiqua"/>
                <w:b/>
                <w:bCs/>
              </w:rPr>
            </w:pPr>
            <w:r w:rsidRPr="00E65296">
              <w:rPr>
                <w:rFonts w:ascii="Book Antiqua" w:hAnsi="Book Antiqua"/>
                <w:b/>
                <w:bCs/>
              </w:rPr>
              <w:t>Retroviruses (SFV, SIV, HIV)</w:t>
            </w:r>
          </w:p>
        </w:tc>
      </w:tr>
      <w:tr w:rsidR="007814A1" w:rsidRPr="00E65296" w14:paraId="2A4E3A3F" w14:textId="77777777" w:rsidTr="007814A1">
        <w:tc>
          <w:tcPr>
            <w:tcW w:w="2033" w:type="dxa"/>
          </w:tcPr>
          <w:p w14:paraId="565228CA" w14:textId="77777777" w:rsidR="007814A1" w:rsidRPr="00E65296" w:rsidRDefault="007814A1" w:rsidP="007814A1">
            <w:pPr>
              <w:rPr>
                <w:rFonts w:ascii="Book Antiqua" w:hAnsi="Book Antiqua"/>
              </w:rPr>
            </w:pPr>
          </w:p>
        </w:tc>
        <w:tc>
          <w:tcPr>
            <w:tcW w:w="8852" w:type="dxa"/>
          </w:tcPr>
          <w:p w14:paraId="316AC39D" w14:textId="77777777" w:rsidR="0013223E" w:rsidRPr="00E65296" w:rsidRDefault="0013223E" w:rsidP="0013223E">
            <w:pPr>
              <w:rPr>
                <w:rFonts w:ascii="Book Antiqua" w:hAnsi="Book Antiqua"/>
              </w:rPr>
            </w:pPr>
            <w:proofErr w:type="spellStart"/>
            <w:r w:rsidRPr="00E65296">
              <w:rPr>
                <w:rFonts w:ascii="Book Antiqua" w:hAnsi="Book Antiqua"/>
                <w:b/>
                <w:bCs/>
              </w:rPr>
              <w:t>Rua</w:t>
            </w:r>
            <w:proofErr w:type="spellEnd"/>
            <w:r w:rsidRPr="00E65296">
              <w:rPr>
                <w:rFonts w:ascii="Book Antiqua" w:hAnsi="Book Antiqua"/>
              </w:rPr>
              <w:t xml:space="preserve">, R., &amp; </w:t>
            </w:r>
            <w:proofErr w:type="spellStart"/>
            <w:r w:rsidRPr="00E65296">
              <w:rPr>
                <w:rFonts w:ascii="Book Antiqua" w:hAnsi="Book Antiqua"/>
              </w:rPr>
              <w:t>Gessain</w:t>
            </w:r>
            <w:proofErr w:type="spellEnd"/>
            <w:r w:rsidRPr="00E65296">
              <w:rPr>
                <w:rFonts w:ascii="Book Antiqua" w:hAnsi="Book Antiqua"/>
              </w:rPr>
              <w:t xml:space="preserve">, A. (2015). Origin, </w:t>
            </w:r>
            <w:proofErr w:type="gramStart"/>
            <w:r w:rsidRPr="00E65296">
              <w:rPr>
                <w:rFonts w:ascii="Book Antiqua" w:hAnsi="Book Antiqua"/>
              </w:rPr>
              <w:t>evolution</w:t>
            </w:r>
            <w:proofErr w:type="gramEnd"/>
            <w:r w:rsidRPr="00E65296">
              <w:rPr>
                <w:rFonts w:ascii="Book Antiqua" w:hAnsi="Book Antiqua"/>
              </w:rPr>
              <w:t xml:space="preserve"> and innate immune control of simian foamy viruses in humans. Current Opinion in Virology, 10, 47-</w:t>
            </w:r>
            <w:proofErr w:type="gramStart"/>
            <w:r w:rsidRPr="00E65296">
              <w:rPr>
                <w:rFonts w:ascii="Book Antiqua" w:hAnsi="Book Antiqua"/>
              </w:rPr>
              <w:t>55.Actions</w:t>
            </w:r>
            <w:proofErr w:type="gramEnd"/>
          </w:p>
          <w:p w14:paraId="09E099CA" w14:textId="77777777" w:rsidR="0013223E" w:rsidRPr="00E65296" w:rsidRDefault="0013223E" w:rsidP="0013223E">
            <w:pPr>
              <w:rPr>
                <w:rFonts w:ascii="Book Antiqua" w:hAnsi="Book Antiqua"/>
              </w:rPr>
            </w:pPr>
          </w:p>
          <w:p w14:paraId="28F3C160" w14:textId="762523F0" w:rsidR="007814A1" w:rsidRPr="00E65296" w:rsidRDefault="0013223E" w:rsidP="0013223E">
            <w:pPr>
              <w:rPr>
                <w:rFonts w:ascii="Book Antiqua" w:hAnsi="Book Antiqua"/>
              </w:rPr>
            </w:pPr>
            <w:proofErr w:type="spellStart"/>
            <w:r w:rsidRPr="00E65296">
              <w:rPr>
                <w:rFonts w:ascii="Book Antiqua" w:hAnsi="Book Antiqua"/>
                <w:b/>
                <w:bCs/>
              </w:rPr>
              <w:t>Gogarten</w:t>
            </w:r>
            <w:proofErr w:type="spellEnd"/>
            <w:r w:rsidRPr="00E65296">
              <w:rPr>
                <w:rFonts w:ascii="Book Antiqua" w:hAnsi="Book Antiqua"/>
              </w:rPr>
              <w:t xml:space="preserve">, J., </w:t>
            </w:r>
            <w:proofErr w:type="spellStart"/>
            <w:r w:rsidRPr="00E65296">
              <w:rPr>
                <w:rFonts w:ascii="Book Antiqua" w:hAnsi="Book Antiqua"/>
              </w:rPr>
              <w:t>Akoua-Koffi</w:t>
            </w:r>
            <w:proofErr w:type="spellEnd"/>
            <w:r w:rsidRPr="00E65296">
              <w:rPr>
                <w:rFonts w:ascii="Book Antiqua" w:hAnsi="Book Antiqua"/>
              </w:rPr>
              <w:t xml:space="preserve">, C., </w:t>
            </w:r>
            <w:proofErr w:type="spellStart"/>
            <w:r w:rsidRPr="00E65296">
              <w:rPr>
                <w:rFonts w:ascii="Book Antiqua" w:hAnsi="Book Antiqua"/>
              </w:rPr>
              <w:t>Calvignac</w:t>
            </w:r>
            <w:proofErr w:type="spellEnd"/>
            <w:r w:rsidRPr="00E65296">
              <w:rPr>
                <w:rFonts w:ascii="Book Antiqua" w:hAnsi="Book Antiqua"/>
              </w:rPr>
              <w:t xml:space="preserve">-Spencer, S., </w:t>
            </w:r>
            <w:proofErr w:type="spellStart"/>
            <w:r w:rsidRPr="00E65296">
              <w:rPr>
                <w:rFonts w:ascii="Book Antiqua" w:hAnsi="Book Antiqua"/>
              </w:rPr>
              <w:t>Leendertz</w:t>
            </w:r>
            <w:proofErr w:type="spellEnd"/>
            <w:r w:rsidRPr="00E65296">
              <w:rPr>
                <w:rFonts w:ascii="Book Antiqua" w:hAnsi="Book Antiqua"/>
              </w:rPr>
              <w:t xml:space="preserve">, S., Weiss, S., </w:t>
            </w:r>
            <w:proofErr w:type="spellStart"/>
            <w:r w:rsidRPr="00E65296">
              <w:rPr>
                <w:rFonts w:ascii="Book Antiqua" w:hAnsi="Book Antiqua"/>
              </w:rPr>
              <w:t>Couacy-Hymann</w:t>
            </w:r>
            <w:proofErr w:type="spellEnd"/>
            <w:r w:rsidRPr="00E65296">
              <w:rPr>
                <w:rFonts w:ascii="Book Antiqua" w:hAnsi="Book Antiqua"/>
              </w:rPr>
              <w:t xml:space="preserve">, E., . . . </w:t>
            </w:r>
            <w:proofErr w:type="spellStart"/>
            <w:r w:rsidRPr="00E65296">
              <w:rPr>
                <w:rFonts w:ascii="Book Antiqua" w:hAnsi="Book Antiqua"/>
              </w:rPr>
              <w:t>Leendertz</w:t>
            </w:r>
            <w:proofErr w:type="spellEnd"/>
            <w:r w:rsidRPr="00E65296">
              <w:rPr>
                <w:rFonts w:ascii="Book Antiqua" w:hAnsi="Book Antiqua"/>
              </w:rPr>
              <w:t>, F. (2014). The ecology of primate retroviruses - An assessment of 12 years of retroviral studies in the Tai national park area, Cote d'Ivoire. Virology (New York, N.Y.), 460, 147-153.Actions</w:t>
            </w:r>
          </w:p>
        </w:tc>
      </w:tr>
      <w:tr w:rsidR="007814A1" w:rsidRPr="00E65296" w14:paraId="3B63A2CB" w14:textId="77777777" w:rsidTr="007814A1">
        <w:tc>
          <w:tcPr>
            <w:tcW w:w="2033" w:type="dxa"/>
          </w:tcPr>
          <w:p w14:paraId="7C6D5F02" w14:textId="77777777" w:rsidR="007814A1" w:rsidRPr="00E65296" w:rsidRDefault="007814A1" w:rsidP="007814A1">
            <w:pPr>
              <w:rPr>
                <w:rFonts w:ascii="Book Antiqua" w:hAnsi="Book Antiqua"/>
              </w:rPr>
            </w:pPr>
          </w:p>
        </w:tc>
        <w:tc>
          <w:tcPr>
            <w:tcW w:w="8852" w:type="dxa"/>
          </w:tcPr>
          <w:p w14:paraId="1539B090" w14:textId="77777777" w:rsidR="0013223E" w:rsidRPr="00E65296" w:rsidRDefault="0013223E" w:rsidP="0013223E">
            <w:pPr>
              <w:rPr>
                <w:rFonts w:ascii="Book Antiqua" w:hAnsi="Book Antiqua"/>
              </w:rPr>
            </w:pPr>
            <w:r w:rsidRPr="00E65296">
              <w:rPr>
                <w:rFonts w:ascii="Book Antiqua" w:hAnsi="Book Antiqua"/>
                <w:b/>
                <w:bCs/>
              </w:rPr>
              <w:t>Locatelli</w:t>
            </w:r>
            <w:r w:rsidRPr="00E65296">
              <w:rPr>
                <w:rFonts w:ascii="Book Antiqua" w:hAnsi="Book Antiqua"/>
              </w:rPr>
              <w:t xml:space="preserve">, S., &amp; </w:t>
            </w:r>
            <w:proofErr w:type="spellStart"/>
            <w:r w:rsidRPr="00E65296">
              <w:rPr>
                <w:rFonts w:ascii="Book Antiqua" w:hAnsi="Book Antiqua"/>
              </w:rPr>
              <w:t>Peeters</w:t>
            </w:r>
            <w:proofErr w:type="spellEnd"/>
            <w:r w:rsidRPr="00E65296">
              <w:rPr>
                <w:rFonts w:ascii="Book Antiqua" w:hAnsi="Book Antiqua"/>
              </w:rPr>
              <w:t>, M. (2012). Cross-species transmission of simian retroviruses: How and why they could lead to the emergence of new diseases in the human population. AIDS (London), 26(6), 659-673.Actions</w:t>
            </w:r>
          </w:p>
          <w:p w14:paraId="407D0520" w14:textId="77777777" w:rsidR="0013223E" w:rsidRPr="00E65296" w:rsidRDefault="0013223E" w:rsidP="0013223E">
            <w:pPr>
              <w:rPr>
                <w:rFonts w:ascii="Book Antiqua" w:hAnsi="Book Antiqua"/>
              </w:rPr>
            </w:pPr>
          </w:p>
          <w:p w14:paraId="61373BB8" w14:textId="1D8633C6" w:rsidR="0013223E" w:rsidRPr="00E65296" w:rsidRDefault="0013223E" w:rsidP="0013223E">
            <w:pPr>
              <w:rPr>
                <w:rFonts w:ascii="Book Antiqua" w:hAnsi="Book Antiqua"/>
              </w:rPr>
            </w:pPr>
            <w:r w:rsidRPr="00E65296">
              <w:rPr>
                <w:rFonts w:ascii="Book Antiqua" w:hAnsi="Book Antiqua"/>
                <w:b/>
                <w:bCs/>
              </w:rPr>
              <w:t>Nandi</w:t>
            </w:r>
            <w:r w:rsidRPr="00E65296">
              <w:rPr>
                <w:rFonts w:ascii="Book Antiqua" w:hAnsi="Book Antiqua"/>
              </w:rPr>
              <w:t>, J., Rathore, S., &amp; Mathur, B. (2021). Transmission of infectious viruses in the natural setting at human-animal interface. Current Research in Virological Science, 2, 100008.Actions</w:t>
            </w:r>
          </w:p>
          <w:p w14:paraId="3A5DD3B4" w14:textId="77777777" w:rsidR="0013223E" w:rsidRPr="00E65296" w:rsidRDefault="0013223E" w:rsidP="0013223E">
            <w:pPr>
              <w:rPr>
                <w:rFonts w:ascii="Book Antiqua" w:hAnsi="Book Antiqua"/>
              </w:rPr>
            </w:pPr>
          </w:p>
          <w:p w14:paraId="0AE2D720" w14:textId="173A806F" w:rsidR="007814A1" w:rsidRPr="00E65296" w:rsidRDefault="0013223E" w:rsidP="0013223E">
            <w:pPr>
              <w:rPr>
                <w:rFonts w:ascii="Book Antiqua" w:hAnsi="Book Antiqua"/>
              </w:rPr>
            </w:pPr>
            <w:r w:rsidRPr="00E65296">
              <w:rPr>
                <w:rFonts w:ascii="Book Antiqua" w:hAnsi="Book Antiqua"/>
                <w:b/>
                <w:bCs/>
              </w:rPr>
              <w:t>Craig</w:t>
            </w:r>
            <w:r w:rsidRPr="00E65296">
              <w:rPr>
                <w:rFonts w:ascii="Book Antiqua" w:hAnsi="Book Antiqua"/>
              </w:rPr>
              <w:t xml:space="preserve">, K., Hasan, K., Jackson, D., Engel, G., </w:t>
            </w:r>
            <w:proofErr w:type="spellStart"/>
            <w:r w:rsidRPr="00E65296">
              <w:rPr>
                <w:rFonts w:ascii="Book Antiqua" w:hAnsi="Book Antiqua"/>
              </w:rPr>
              <w:t>Soliven</w:t>
            </w:r>
            <w:proofErr w:type="spellEnd"/>
            <w:r w:rsidRPr="00E65296">
              <w:rPr>
                <w:rFonts w:ascii="Book Antiqua" w:hAnsi="Book Antiqua"/>
              </w:rPr>
              <w:t xml:space="preserve">, K., </w:t>
            </w:r>
            <w:proofErr w:type="spellStart"/>
            <w:r w:rsidRPr="00E65296">
              <w:rPr>
                <w:rFonts w:ascii="Book Antiqua" w:hAnsi="Book Antiqua"/>
              </w:rPr>
              <w:t>Feeroz</w:t>
            </w:r>
            <w:proofErr w:type="spellEnd"/>
            <w:r w:rsidRPr="00E65296">
              <w:rPr>
                <w:rFonts w:ascii="Book Antiqua" w:hAnsi="Book Antiqua"/>
              </w:rPr>
              <w:t xml:space="preserve">, M., . . . </w:t>
            </w:r>
            <w:proofErr w:type="spellStart"/>
            <w:r w:rsidRPr="00E65296">
              <w:rPr>
                <w:rFonts w:ascii="Book Antiqua" w:hAnsi="Book Antiqua"/>
              </w:rPr>
              <w:t>Linial</w:t>
            </w:r>
            <w:proofErr w:type="spellEnd"/>
            <w:r w:rsidRPr="00E65296">
              <w:rPr>
                <w:rFonts w:ascii="Book Antiqua" w:hAnsi="Book Antiqua"/>
              </w:rPr>
              <w:t>, M. (2015). A Seminomadic Population in Bangladesh with Extensive Exposure to Macaques Does Not Exhibit High Levels of Zoonotic Simian Foamy Virus Infection. Journal of Virology, 89(14), 7414-7416.Actions</w:t>
            </w:r>
          </w:p>
        </w:tc>
      </w:tr>
      <w:tr w:rsidR="007814A1" w:rsidRPr="00E65296" w14:paraId="59DEEA9A" w14:textId="77777777" w:rsidTr="00E65296">
        <w:trPr>
          <w:trHeight w:val="432"/>
        </w:trPr>
        <w:tc>
          <w:tcPr>
            <w:tcW w:w="2033" w:type="dxa"/>
            <w:shd w:val="clear" w:color="auto" w:fill="D5DCE4" w:themeFill="text2" w:themeFillTint="33"/>
            <w:vAlign w:val="center"/>
          </w:tcPr>
          <w:p w14:paraId="1FA313E4" w14:textId="6916144E" w:rsidR="007814A1" w:rsidRPr="00E65296" w:rsidRDefault="007814A1" w:rsidP="00E65296">
            <w:pPr>
              <w:rPr>
                <w:rFonts w:ascii="Book Antiqua" w:hAnsi="Book Antiqua"/>
                <w:b/>
                <w:bCs/>
              </w:rPr>
            </w:pPr>
            <w:r w:rsidRPr="00E65296">
              <w:rPr>
                <w:rFonts w:ascii="Book Antiqua" w:hAnsi="Book Antiqua"/>
                <w:b/>
                <w:bCs/>
              </w:rPr>
              <w:t>Week 9</w:t>
            </w:r>
          </w:p>
        </w:tc>
        <w:tc>
          <w:tcPr>
            <w:tcW w:w="8852" w:type="dxa"/>
            <w:shd w:val="clear" w:color="auto" w:fill="D5DCE4" w:themeFill="text2" w:themeFillTint="33"/>
            <w:vAlign w:val="center"/>
          </w:tcPr>
          <w:p w14:paraId="4E3ECA2C" w14:textId="3F92E08B" w:rsidR="007814A1" w:rsidRPr="00E65296" w:rsidRDefault="0067610F" w:rsidP="00E65296">
            <w:pPr>
              <w:rPr>
                <w:rFonts w:ascii="Book Antiqua" w:hAnsi="Book Antiqua"/>
                <w:b/>
                <w:bCs/>
              </w:rPr>
            </w:pPr>
            <w:r w:rsidRPr="00E65296">
              <w:rPr>
                <w:rFonts w:ascii="Book Antiqua" w:hAnsi="Book Antiqua"/>
                <w:b/>
                <w:bCs/>
              </w:rPr>
              <w:t>Malaria</w:t>
            </w:r>
          </w:p>
        </w:tc>
      </w:tr>
      <w:tr w:rsidR="007814A1" w:rsidRPr="00E65296" w14:paraId="3A0E76E7" w14:textId="77777777" w:rsidTr="007814A1">
        <w:tc>
          <w:tcPr>
            <w:tcW w:w="2033" w:type="dxa"/>
          </w:tcPr>
          <w:p w14:paraId="128C745E" w14:textId="77777777" w:rsidR="007814A1" w:rsidRPr="00E65296" w:rsidRDefault="007814A1" w:rsidP="007814A1">
            <w:pPr>
              <w:rPr>
                <w:rFonts w:ascii="Book Antiqua" w:hAnsi="Book Antiqua"/>
              </w:rPr>
            </w:pPr>
          </w:p>
        </w:tc>
        <w:tc>
          <w:tcPr>
            <w:tcW w:w="8852" w:type="dxa"/>
          </w:tcPr>
          <w:p w14:paraId="2D0797AF" w14:textId="77777777" w:rsidR="006315EF" w:rsidRPr="00E65296" w:rsidRDefault="006315EF" w:rsidP="006315EF">
            <w:pPr>
              <w:rPr>
                <w:rFonts w:ascii="Book Antiqua" w:hAnsi="Book Antiqua"/>
              </w:rPr>
            </w:pPr>
            <w:proofErr w:type="spellStart"/>
            <w:r w:rsidRPr="00E65296">
              <w:rPr>
                <w:rFonts w:ascii="Book Antiqua" w:hAnsi="Book Antiqua"/>
                <w:b/>
                <w:bCs/>
              </w:rPr>
              <w:t>Desowitz</w:t>
            </w:r>
            <w:proofErr w:type="spellEnd"/>
            <w:r w:rsidRPr="00E65296">
              <w:rPr>
                <w:rFonts w:ascii="Book Antiqua" w:hAnsi="Book Antiqua"/>
              </w:rPr>
              <w:t xml:space="preserve">, R. (1991). The M&amp;Ms: Monkey, Man and Malaria in </w:t>
            </w:r>
            <w:proofErr w:type="gramStart"/>
            <w:r w:rsidRPr="00E65296">
              <w:rPr>
                <w:rFonts w:ascii="Book Antiqua" w:hAnsi="Book Antiqua"/>
                <w:i/>
                <w:iCs/>
              </w:rPr>
              <w:t>The</w:t>
            </w:r>
            <w:proofErr w:type="gramEnd"/>
            <w:r w:rsidRPr="00E65296">
              <w:rPr>
                <w:rFonts w:ascii="Book Antiqua" w:hAnsi="Book Antiqua"/>
                <w:i/>
                <w:iCs/>
              </w:rPr>
              <w:t xml:space="preserve"> malaria capers: More tales of parasites and people, research and reality</w:t>
            </w:r>
            <w:r w:rsidRPr="00E65296">
              <w:rPr>
                <w:rFonts w:ascii="Book Antiqua" w:hAnsi="Book Antiqua"/>
              </w:rPr>
              <w:t>. New York: W.W. Norton.</w:t>
            </w:r>
          </w:p>
          <w:p w14:paraId="1752E92C" w14:textId="77777777" w:rsidR="006315EF" w:rsidRPr="00E65296" w:rsidRDefault="006315EF" w:rsidP="006315EF">
            <w:pPr>
              <w:rPr>
                <w:rFonts w:ascii="Book Antiqua" w:hAnsi="Book Antiqua"/>
              </w:rPr>
            </w:pPr>
          </w:p>
          <w:p w14:paraId="278EC57B" w14:textId="77777777" w:rsidR="007814A1" w:rsidRPr="00E65296" w:rsidRDefault="006315EF" w:rsidP="006315EF">
            <w:pPr>
              <w:rPr>
                <w:rFonts w:ascii="Book Antiqua" w:hAnsi="Book Antiqua"/>
              </w:rPr>
            </w:pPr>
            <w:proofErr w:type="spellStart"/>
            <w:r w:rsidRPr="00E65296">
              <w:rPr>
                <w:rFonts w:ascii="Book Antiqua" w:hAnsi="Book Antiqua"/>
                <w:b/>
                <w:bCs/>
              </w:rPr>
              <w:t>Antinori</w:t>
            </w:r>
            <w:proofErr w:type="spellEnd"/>
            <w:r w:rsidRPr="00E65296">
              <w:rPr>
                <w:rFonts w:ascii="Book Antiqua" w:hAnsi="Book Antiqua"/>
              </w:rPr>
              <w:t xml:space="preserve">, S., </w:t>
            </w:r>
            <w:proofErr w:type="spellStart"/>
            <w:r w:rsidRPr="00E65296">
              <w:rPr>
                <w:rFonts w:ascii="Book Antiqua" w:hAnsi="Book Antiqua"/>
              </w:rPr>
              <w:t>Bonazzetti</w:t>
            </w:r>
            <w:proofErr w:type="spellEnd"/>
            <w:r w:rsidRPr="00E65296">
              <w:rPr>
                <w:rFonts w:ascii="Book Antiqua" w:hAnsi="Book Antiqua"/>
              </w:rPr>
              <w:t xml:space="preserve">, C., </w:t>
            </w:r>
            <w:proofErr w:type="spellStart"/>
            <w:r w:rsidRPr="00E65296">
              <w:rPr>
                <w:rFonts w:ascii="Book Antiqua" w:hAnsi="Book Antiqua"/>
              </w:rPr>
              <w:t>Giacomelli</w:t>
            </w:r>
            <w:proofErr w:type="spellEnd"/>
            <w:r w:rsidRPr="00E65296">
              <w:rPr>
                <w:rFonts w:ascii="Book Antiqua" w:hAnsi="Book Antiqua"/>
              </w:rPr>
              <w:t xml:space="preserve">, A., </w:t>
            </w:r>
            <w:proofErr w:type="spellStart"/>
            <w:r w:rsidRPr="00E65296">
              <w:rPr>
                <w:rFonts w:ascii="Book Antiqua" w:hAnsi="Book Antiqua"/>
              </w:rPr>
              <w:t>Corbellino</w:t>
            </w:r>
            <w:proofErr w:type="spellEnd"/>
            <w:r w:rsidRPr="00E65296">
              <w:rPr>
                <w:rFonts w:ascii="Book Antiqua" w:hAnsi="Book Antiqua"/>
              </w:rPr>
              <w:t xml:space="preserve">, M., Galli, M., </w:t>
            </w:r>
            <w:proofErr w:type="spellStart"/>
            <w:r w:rsidRPr="00E65296">
              <w:rPr>
                <w:rFonts w:ascii="Book Antiqua" w:hAnsi="Book Antiqua"/>
              </w:rPr>
              <w:t>Parravicini</w:t>
            </w:r>
            <w:proofErr w:type="spellEnd"/>
            <w:r w:rsidRPr="00E65296">
              <w:rPr>
                <w:rFonts w:ascii="Book Antiqua" w:hAnsi="Book Antiqua"/>
              </w:rPr>
              <w:t xml:space="preserve">, C., &amp; </w:t>
            </w:r>
            <w:proofErr w:type="spellStart"/>
            <w:r w:rsidRPr="00E65296">
              <w:rPr>
                <w:rFonts w:ascii="Book Antiqua" w:hAnsi="Book Antiqua"/>
              </w:rPr>
              <w:t>Ridolfo</w:t>
            </w:r>
            <w:proofErr w:type="spellEnd"/>
            <w:r w:rsidRPr="00E65296">
              <w:rPr>
                <w:rFonts w:ascii="Book Antiqua" w:hAnsi="Book Antiqua"/>
              </w:rPr>
              <w:t xml:space="preserve">, A. (2021). Non-human primate and human malaria: Past, </w:t>
            </w:r>
            <w:proofErr w:type="gramStart"/>
            <w:r w:rsidRPr="00E65296">
              <w:rPr>
                <w:rFonts w:ascii="Book Antiqua" w:hAnsi="Book Antiqua"/>
              </w:rPr>
              <w:t>present</w:t>
            </w:r>
            <w:proofErr w:type="gramEnd"/>
            <w:r w:rsidRPr="00E65296">
              <w:rPr>
                <w:rFonts w:ascii="Book Antiqua" w:hAnsi="Book Antiqua"/>
              </w:rPr>
              <w:t xml:space="preserve"> and future. Journal of Travel Medicine, 28(5), Journal of travel medicine, 2021-03-08, Vol.28 (5).</w:t>
            </w:r>
          </w:p>
          <w:p w14:paraId="6EF8E456" w14:textId="77777777" w:rsidR="006315EF" w:rsidRPr="00E65296" w:rsidRDefault="006315EF" w:rsidP="006315EF">
            <w:pPr>
              <w:rPr>
                <w:rFonts w:ascii="Book Antiqua" w:hAnsi="Book Antiqua"/>
              </w:rPr>
            </w:pPr>
          </w:p>
          <w:p w14:paraId="1B166E25" w14:textId="19C67EBD" w:rsidR="006315EF" w:rsidRPr="00E65296" w:rsidRDefault="006315EF" w:rsidP="006315EF">
            <w:pPr>
              <w:rPr>
                <w:rFonts w:ascii="Book Antiqua" w:hAnsi="Book Antiqua"/>
              </w:rPr>
            </w:pPr>
            <w:r w:rsidRPr="00E65296">
              <w:rPr>
                <w:rFonts w:ascii="Book Antiqua" w:hAnsi="Book Antiqua"/>
                <w:b/>
                <w:bCs/>
              </w:rPr>
              <w:t>Norris</w:t>
            </w:r>
            <w:r w:rsidRPr="00E65296">
              <w:rPr>
                <w:rFonts w:ascii="Book Antiqua" w:hAnsi="Book Antiqua"/>
              </w:rPr>
              <w:t xml:space="preserve">, D. (2004). Mosquito-borne Diseases as a Consequence of Land Use Change. </w:t>
            </w:r>
            <w:proofErr w:type="spellStart"/>
            <w:r w:rsidRPr="00E65296">
              <w:rPr>
                <w:rFonts w:ascii="Book Antiqua" w:hAnsi="Book Antiqua"/>
              </w:rPr>
              <w:t>EcoHealth</w:t>
            </w:r>
            <w:proofErr w:type="spellEnd"/>
            <w:r w:rsidRPr="00E65296">
              <w:rPr>
                <w:rFonts w:ascii="Book Antiqua" w:hAnsi="Book Antiqua"/>
              </w:rPr>
              <w:t>, 1(1), 19-24.</w:t>
            </w:r>
          </w:p>
          <w:p w14:paraId="468C43C1" w14:textId="77777777" w:rsidR="006315EF" w:rsidRPr="00E65296" w:rsidRDefault="006315EF" w:rsidP="006315EF">
            <w:pPr>
              <w:rPr>
                <w:rFonts w:ascii="Book Antiqua" w:hAnsi="Book Antiqua"/>
              </w:rPr>
            </w:pPr>
          </w:p>
          <w:p w14:paraId="3158E323" w14:textId="0E101371" w:rsidR="006315EF" w:rsidRPr="00E65296" w:rsidRDefault="006315EF" w:rsidP="006315EF">
            <w:pPr>
              <w:rPr>
                <w:rFonts w:ascii="Book Antiqua" w:hAnsi="Book Antiqua"/>
              </w:rPr>
            </w:pPr>
            <w:r w:rsidRPr="00E65296">
              <w:rPr>
                <w:rFonts w:ascii="Book Antiqua" w:hAnsi="Book Antiqua"/>
                <w:b/>
                <w:bCs/>
              </w:rPr>
              <w:t>Clark</w:t>
            </w:r>
            <w:r w:rsidRPr="00E65296">
              <w:rPr>
                <w:rFonts w:ascii="Book Antiqua" w:hAnsi="Book Antiqua"/>
              </w:rPr>
              <w:t>, N., &amp; Taylor-Robinson, A. (n.d.). An Ecologically Framed Comparison of The Potential for Zoonotic Transmission of Non-Human and Human-Infecting Species of Malaria Parasite. The Yale Journal of Biology &amp; Medicine, 94(2), 361-373.</w:t>
            </w:r>
          </w:p>
        </w:tc>
      </w:tr>
      <w:tr w:rsidR="007814A1" w:rsidRPr="00E65296" w14:paraId="635B273F" w14:textId="77777777" w:rsidTr="007814A1">
        <w:tc>
          <w:tcPr>
            <w:tcW w:w="2033" w:type="dxa"/>
          </w:tcPr>
          <w:p w14:paraId="1593E6AB" w14:textId="77777777" w:rsidR="007814A1" w:rsidRPr="00E65296" w:rsidRDefault="007814A1" w:rsidP="007814A1">
            <w:pPr>
              <w:rPr>
                <w:rFonts w:ascii="Book Antiqua" w:hAnsi="Book Antiqua"/>
              </w:rPr>
            </w:pPr>
          </w:p>
        </w:tc>
        <w:tc>
          <w:tcPr>
            <w:tcW w:w="8852" w:type="dxa"/>
          </w:tcPr>
          <w:p w14:paraId="6604DB3A" w14:textId="77777777" w:rsidR="007814A1" w:rsidRPr="00E65296" w:rsidRDefault="007814A1" w:rsidP="007814A1">
            <w:pPr>
              <w:rPr>
                <w:rFonts w:ascii="Book Antiqua" w:hAnsi="Book Antiqua"/>
              </w:rPr>
            </w:pPr>
          </w:p>
        </w:tc>
      </w:tr>
      <w:tr w:rsidR="007814A1" w:rsidRPr="00E65296" w14:paraId="5C32930F" w14:textId="77777777" w:rsidTr="00E65296">
        <w:trPr>
          <w:trHeight w:val="432"/>
        </w:trPr>
        <w:tc>
          <w:tcPr>
            <w:tcW w:w="2033" w:type="dxa"/>
            <w:shd w:val="clear" w:color="auto" w:fill="D5DCE4" w:themeFill="text2" w:themeFillTint="33"/>
            <w:vAlign w:val="center"/>
          </w:tcPr>
          <w:p w14:paraId="054D893F" w14:textId="1AEE4083" w:rsidR="007814A1" w:rsidRPr="00E65296" w:rsidRDefault="007814A1" w:rsidP="00E65296">
            <w:pPr>
              <w:rPr>
                <w:rFonts w:ascii="Book Antiqua" w:hAnsi="Book Antiqua"/>
                <w:b/>
                <w:bCs/>
              </w:rPr>
            </w:pPr>
            <w:r w:rsidRPr="00E65296">
              <w:rPr>
                <w:rFonts w:ascii="Book Antiqua" w:hAnsi="Book Antiqua"/>
                <w:b/>
                <w:bCs/>
              </w:rPr>
              <w:t>Week 10</w:t>
            </w:r>
          </w:p>
        </w:tc>
        <w:tc>
          <w:tcPr>
            <w:tcW w:w="8852" w:type="dxa"/>
            <w:shd w:val="clear" w:color="auto" w:fill="D5DCE4" w:themeFill="text2" w:themeFillTint="33"/>
            <w:vAlign w:val="center"/>
          </w:tcPr>
          <w:p w14:paraId="0A96F49B" w14:textId="4150F5DB" w:rsidR="007814A1" w:rsidRPr="00E65296" w:rsidRDefault="0067610F" w:rsidP="00E65296">
            <w:pPr>
              <w:rPr>
                <w:rFonts w:ascii="Book Antiqua" w:hAnsi="Book Antiqua"/>
                <w:b/>
                <w:bCs/>
              </w:rPr>
            </w:pPr>
            <w:r w:rsidRPr="00E65296">
              <w:rPr>
                <w:rFonts w:ascii="Book Antiqua" w:hAnsi="Book Antiqua"/>
                <w:b/>
                <w:bCs/>
              </w:rPr>
              <w:t>Primates in Traditional Medicine</w:t>
            </w:r>
            <w:r w:rsidR="00B66BFB" w:rsidRPr="00E65296">
              <w:rPr>
                <w:rFonts w:ascii="Book Antiqua" w:hAnsi="Book Antiqua"/>
                <w:b/>
                <w:bCs/>
              </w:rPr>
              <w:t xml:space="preserve"> &amp; COVID-19, spillover, conservation</w:t>
            </w:r>
          </w:p>
        </w:tc>
      </w:tr>
      <w:tr w:rsidR="007814A1" w:rsidRPr="00E65296" w14:paraId="49A4F97F" w14:textId="77777777" w:rsidTr="007814A1">
        <w:tc>
          <w:tcPr>
            <w:tcW w:w="2033" w:type="dxa"/>
          </w:tcPr>
          <w:p w14:paraId="71CB6FF8" w14:textId="77777777" w:rsidR="007814A1" w:rsidRPr="00E65296" w:rsidRDefault="007814A1" w:rsidP="007814A1">
            <w:pPr>
              <w:rPr>
                <w:rFonts w:ascii="Book Antiqua" w:hAnsi="Book Antiqua"/>
              </w:rPr>
            </w:pPr>
          </w:p>
        </w:tc>
        <w:tc>
          <w:tcPr>
            <w:tcW w:w="8852" w:type="dxa"/>
          </w:tcPr>
          <w:p w14:paraId="122BD6C0" w14:textId="77777777" w:rsidR="006315EF" w:rsidRPr="00E65296" w:rsidRDefault="006315EF" w:rsidP="006315EF">
            <w:pPr>
              <w:rPr>
                <w:rFonts w:ascii="Book Antiqua" w:hAnsi="Book Antiqua"/>
              </w:rPr>
            </w:pPr>
            <w:proofErr w:type="spellStart"/>
            <w:r w:rsidRPr="00E65296">
              <w:rPr>
                <w:rFonts w:ascii="Book Antiqua" w:hAnsi="Book Antiqua"/>
                <w:b/>
                <w:bCs/>
              </w:rPr>
              <w:t>Lappan</w:t>
            </w:r>
            <w:proofErr w:type="spellEnd"/>
            <w:r w:rsidRPr="00E65296">
              <w:rPr>
                <w:rFonts w:ascii="Book Antiqua" w:hAnsi="Book Antiqua"/>
              </w:rPr>
              <w:t xml:space="preserve">, S., </w:t>
            </w:r>
            <w:proofErr w:type="spellStart"/>
            <w:r w:rsidRPr="00E65296">
              <w:rPr>
                <w:rFonts w:ascii="Book Antiqua" w:hAnsi="Book Antiqua"/>
              </w:rPr>
              <w:t>Malaivijitnond</w:t>
            </w:r>
            <w:proofErr w:type="spellEnd"/>
            <w:r w:rsidRPr="00E65296">
              <w:rPr>
                <w:rFonts w:ascii="Book Antiqua" w:hAnsi="Book Antiqua"/>
              </w:rPr>
              <w:t>, S., Radhakrishna, S., Riley, E., &amp; Ruppert, N. (2020). The human–primate interface in the New Normal: Challenges and opportunities for primatologists in the COVID</w:t>
            </w:r>
            <w:r w:rsidRPr="00E65296">
              <w:rPr>
                <w:rFonts w:ascii="Cambria Math" w:hAnsi="Cambria Math" w:cs="Cambria Math"/>
              </w:rPr>
              <w:t>‐</w:t>
            </w:r>
            <w:r w:rsidRPr="00E65296">
              <w:rPr>
                <w:rFonts w:ascii="Book Antiqua" w:hAnsi="Book Antiqua"/>
              </w:rPr>
              <w:t>19 era and beyond. American Journal of Primatology, 82(8), E23176-N/a.</w:t>
            </w:r>
          </w:p>
          <w:p w14:paraId="16CA61B0" w14:textId="77777777" w:rsidR="006315EF" w:rsidRPr="00E65296" w:rsidRDefault="006315EF" w:rsidP="007814A1">
            <w:pPr>
              <w:rPr>
                <w:rFonts w:ascii="Book Antiqua" w:hAnsi="Book Antiqua"/>
              </w:rPr>
            </w:pPr>
          </w:p>
          <w:p w14:paraId="24938012" w14:textId="36F290B0" w:rsidR="006315EF" w:rsidRPr="00E65296" w:rsidRDefault="006315EF" w:rsidP="007814A1">
            <w:pPr>
              <w:rPr>
                <w:rFonts w:ascii="Book Antiqua" w:hAnsi="Book Antiqua"/>
              </w:rPr>
            </w:pPr>
            <w:proofErr w:type="spellStart"/>
            <w:r w:rsidRPr="00E65296">
              <w:rPr>
                <w:rFonts w:ascii="Book Antiqua" w:hAnsi="Book Antiqua"/>
                <w:b/>
                <w:bCs/>
              </w:rPr>
              <w:t>Olival</w:t>
            </w:r>
            <w:proofErr w:type="spellEnd"/>
            <w:r w:rsidRPr="00E65296">
              <w:rPr>
                <w:rFonts w:ascii="Book Antiqua" w:hAnsi="Book Antiqua"/>
              </w:rPr>
              <w:t xml:space="preserve">, K., </w:t>
            </w:r>
            <w:proofErr w:type="spellStart"/>
            <w:r w:rsidRPr="00E65296">
              <w:rPr>
                <w:rFonts w:ascii="Book Antiqua" w:hAnsi="Book Antiqua"/>
              </w:rPr>
              <w:t>Cryan</w:t>
            </w:r>
            <w:proofErr w:type="spellEnd"/>
            <w:r w:rsidRPr="00E65296">
              <w:rPr>
                <w:rFonts w:ascii="Book Antiqua" w:hAnsi="Book Antiqua"/>
              </w:rPr>
              <w:t xml:space="preserve">, P., Amman, B., Baric, R., </w:t>
            </w:r>
            <w:proofErr w:type="spellStart"/>
            <w:r w:rsidRPr="00E65296">
              <w:rPr>
                <w:rFonts w:ascii="Book Antiqua" w:hAnsi="Book Antiqua"/>
              </w:rPr>
              <w:t>Blehert</w:t>
            </w:r>
            <w:proofErr w:type="spellEnd"/>
            <w:r w:rsidRPr="00E65296">
              <w:rPr>
                <w:rFonts w:ascii="Book Antiqua" w:hAnsi="Book Antiqua"/>
              </w:rPr>
              <w:t xml:space="preserve">, D., Brook, C., . . . Wang, L. (2020). Possibility for reverse zoonotic transmission of SARS-CoV-2 to free-ranging wildlife: A case study of bats. </w:t>
            </w:r>
            <w:proofErr w:type="spellStart"/>
            <w:r w:rsidRPr="00E65296">
              <w:rPr>
                <w:rFonts w:ascii="Book Antiqua" w:hAnsi="Book Antiqua"/>
              </w:rPr>
              <w:t>PLoS</w:t>
            </w:r>
            <w:proofErr w:type="spellEnd"/>
            <w:r w:rsidRPr="00E65296">
              <w:rPr>
                <w:rFonts w:ascii="Book Antiqua" w:hAnsi="Book Antiqua"/>
              </w:rPr>
              <w:t xml:space="preserve"> Pathogens, 16(9), E1008758.</w:t>
            </w:r>
          </w:p>
        </w:tc>
      </w:tr>
      <w:tr w:rsidR="007814A1" w:rsidRPr="00E65296" w14:paraId="0683CA63" w14:textId="77777777" w:rsidTr="007814A1">
        <w:tc>
          <w:tcPr>
            <w:tcW w:w="2033" w:type="dxa"/>
          </w:tcPr>
          <w:p w14:paraId="38E64E66" w14:textId="77777777" w:rsidR="007814A1" w:rsidRPr="00E65296" w:rsidRDefault="007814A1" w:rsidP="007814A1">
            <w:pPr>
              <w:rPr>
                <w:rFonts w:ascii="Book Antiqua" w:hAnsi="Book Antiqua"/>
              </w:rPr>
            </w:pPr>
          </w:p>
        </w:tc>
        <w:tc>
          <w:tcPr>
            <w:tcW w:w="8852" w:type="dxa"/>
          </w:tcPr>
          <w:p w14:paraId="7AC5E516" w14:textId="77777777" w:rsidR="007814A1" w:rsidRPr="00E65296" w:rsidRDefault="006315EF" w:rsidP="007814A1">
            <w:pPr>
              <w:rPr>
                <w:rFonts w:ascii="Book Antiqua" w:hAnsi="Book Antiqua"/>
              </w:rPr>
            </w:pPr>
            <w:r w:rsidRPr="00E65296">
              <w:rPr>
                <w:rFonts w:ascii="Book Antiqua" w:hAnsi="Book Antiqua"/>
                <w:b/>
                <w:bCs/>
              </w:rPr>
              <w:t>Gray</w:t>
            </w:r>
            <w:r w:rsidRPr="00E65296">
              <w:rPr>
                <w:rFonts w:ascii="Book Antiqua" w:hAnsi="Book Antiqua"/>
              </w:rPr>
              <w:t xml:space="preserve">, G., </w:t>
            </w:r>
            <w:proofErr w:type="spellStart"/>
            <w:r w:rsidRPr="00E65296">
              <w:rPr>
                <w:rFonts w:ascii="Book Antiqua" w:hAnsi="Book Antiqua"/>
              </w:rPr>
              <w:t>Robie</w:t>
            </w:r>
            <w:proofErr w:type="spellEnd"/>
            <w:r w:rsidRPr="00E65296">
              <w:rPr>
                <w:rFonts w:ascii="Book Antiqua" w:hAnsi="Book Antiqua"/>
              </w:rPr>
              <w:t xml:space="preserve">, E., </w:t>
            </w:r>
            <w:proofErr w:type="spellStart"/>
            <w:r w:rsidRPr="00E65296">
              <w:rPr>
                <w:rFonts w:ascii="Book Antiqua" w:hAnsi="Book Antiqua"/>
              </w:rPr>
              <w:t>Studstill</w:t>
            </w:r>
            <w:proofErr w:type="spellEnd"/>
            <w:r w:rsidRPr="00E65296">
              <w:rPr>
                <w:rFonts w:ascii="Book Antiqua" w:hAnsi="Book Antiqua"/>
              </w:rPr>
              <w:t>, C., &amp; Nunn, C. (2021). Mitigating Future Respiratory Virus Pandemics: New Threats and Approaches to Consider. Viruses, 13(4), 637.</w:t>
            </w:r>
          </w:p>
          <w:p w14:paraId="32587FEA" w14:textId="083001CA" w:rsidR="006315EF" w:rsidRPr="00E65296" w:rsidRDefault="006315EF" w:rsidP="007814A1">
            <w:pPr>
              <w:rPr>
                <w:rFonts w:ascii="Book Antiqua" w:hAnsi="Book Antiqua"/>
              </w:rPr>
            </w:pPr>
          </w:p>
          <w:p w14:paraId="765A6FE6" w14:textId="14F266A5" w:rsidR="006315EF" w:rsidRPr="00E65296" w:rsidRDefault="006315EF" w:rsidP="007814A1">
            <w:pPr>
              <w:rPr>
                <w:rFonts w:ascii="Book Antiqua" w:hAnsi="Book Antiqua"/>
              </w:rPr>
            </w:pPr>
          </w:p>
        </w:tc>
      </w:tr>
      <w:tr w:rsidR="007814A1" w:rsidRPr="00E65296" w14:paraId="636382CF" w14:textId="77777777" w:rsidTr="00E65296">
        <w:trPr>
          <w:trHeight w:val="432"/>
        </w:trPr>
        <w:tc>
          <w:tcPr>
            <w:tcW w:w="2033" w:type="dxa"/>
            <w:shd w:val="clear" w:color="auto" w:fill="D5DCE4" w:themeFill="text2" w:themeFillTint="33"/>
            <w:vAlign w:val="center"/>
          </w:tcPr>
          <w:p w14:paraId="6F1D0427" w14:textId="6EA6C81D" w:rsidR="007814A1" w:rsidRPr="00E65296" w:rsidRDefault="007814A1" w:rsidP="00E65296">
            <w:pPr>
              <w:rPr>
                <w:rFonts w:ascii="Book Antiqua" w:hAnsi="Book Antiqua"/>
                <w:b/>
                <w:bCs/>
              </w:rPr>
            </w:pPr>
            <w:r w:rsidRPr="00E65296">
              <w:rPr>
                <w:rFonts w:ascii="Book Antiqua" w:hAnsi="Book Antiqua"/>
                <w:b/>
                <w:bCs/>
              </w:rPr>
              <w:t>Week 11</w:t>
            </w:r>
          </w:p>
        </w:tc>
        <w:tc>
          <w:tcPr>
            <w:tcW w:w="8852" w:type="dxa"/>
            <w:shd w:val="clear" w:color="auto" w:fill="D5DCE4" w:themeFill="text2" w:themeFillTint="33"/>
            <w:vAlign w:val="center"/>
          </w:tcPr>
          <w:p w14:paraId="473550A4" w14:textId="71BF7A7E" w:rsidR="007814A1" w:rsidRPr="00E65296" w:rsidRDefault="007814A1" w:rsidP="00E65296">
            <w:pPr>
              <w:rPr>
                <w:rFonts w:ascii="Book Antiqua" w:hAnsi="Book Antiqua"/>
                <w:b/>
                <w:bCs/>
              </w:rPr>
            </w:pPr>
            <w:r w:rsidRPr="00E65296">
              <w:rPr>
                <w:rFonts w:ascii="Book Antiqua" w:hAnsi="Book Antiqua"/>
                <w:b/>
                <w:bCs/>
              </w:rPr>
              <w:t>Presentations</w:t>
            </w:r>
          </w:p>
        </w:tc>
      </w:tr>
      <w:tr w:rsidR="007814A1" w:rsidRPr="00E65296" w14:paraId="2554EE9B" w14:textId="77777777" w:rsidTr="007814A1">
        <w:tc>
          <w:tcPr>
            <w:tcW w:w="2033" w:type="dxa"/>
          </w:tcPr>
          <w:p w14:paraId="51C1D55D" w14:textId="77777777" w:rsidR="007814A1" w:rsidRPr="00E65296" w:rsidRDefault="007814A1" w:rsidP="007814A1">
            <w:pPr>
              <w:rPr>
                <w:rFonts w:ascii="Book Antiqua" w:hAnsi="Book Antiqua"/>
              </w:rPr>
            </w:pPr>
          </w:p>
        </w:tc>
        <w:tc>
          <w:tcPr>
            <w:tcW w:w="8852" w:type="dxa"/>
          </w:tcPr>
          <w:p w14:paraId="1423327F" w14:textId="77777777" w:rsidR="007814A1" w:rsidRPr="00E65296" w:rsidRDefault="007814A1" w:rsidP="007814A1">
            <w:pPr>
              <w:rPr>
                <w:rFonts w:ascii="Book Antiqua" w:hAnsi="Book Antiqua"/>
              </w:rPr>
            </w:pPr>
          </w:p>
        </w:tc>
      </w:tr>
      <w:tr w:rsidR="007814A1" w:rsidRPr="00E65296" w14:paraId="23393021" w14:textId="77777777" w:rsidTr="007814A1">
        <w:tc>
          <w:tcPr>
            <w:tcW w:w="2033" w:type="dxa"/>
          </w:tcPr>
          <w:p w14:paraId="0C64F801" w14:textId="77777777" w:rsidR="007814A1" w:rsidRPr="00E65296" w:rsidRDefault="007814A1" w:rsidP="007814A1">
            <w:pPr>
              <w:rPr>
                <w:rFonts w:ascii="Book Antiqua" w:hAnsi="Book Antiqua"/>
              </w:rPr>
            </w:pPr>
          </w:p>
        </w:tc>
        <w:tc>
          <w:tcPr>
            <w:tcW w:w="8852" w:type="dxa"/>
          </w:tcPr>
          <w:p w14:paraId="188AE328" w14:textId="77777777" w:rsidR="007814A1" w:rsidRPr="00E65296" w:rsidRDefault="007814A1" w:rsidP="007814A1">
            <w:pPr>
              <w:rPr>
                <w:rFonts w:ascii="Book Antiqua" w:hAnsi="Book Antiqua"/>
              </w:rPr>
            </w:pPr>
          </w:p>
        </w:tc>
      </w:tr>
      <w:tr w:rsidR="007814A1" w:rsidRPr="00E65296" w14:paraId="32B337F8" w14:textId="77777777" w:rsidTr="007814A1">
        <w:tc>
          <w:tcPr>
            <w:tcW w:w="2033" w:type="dxa"/>
          </w:tcPr>
          <w:p w14:paraId="4C4C5BE7" w14:textId="77777777" w:rsidR="007814A1" w:rsidRPr="00E65296" w:rsidRDefault="007814A1" w:rsidP="007814A1">
            <w:pPr>
              <w:rPr>
                <w:rFonts w:ascii="Book Antiqua" w:hAnsi="Book Antiqua"/>
              </w:rPr>
            </w:pPr>
          </w:p>
        </w:tc>
        <w:tc>
          <w:tcPr>
            <w:tcW w:w="8852" w:type="dxa"/>
          </w:tcPr>
          <w:p w14:paraId="286E8363" w14:textId="77777777" w:rsidR="007814A1" w:rsidRPr="00E65296" w:rsidRDefault="007814A1" w:rsidP="007814A1">
            <w:pPr>
              <w:rPr>
                <w:rFonts w:ascii="Book Antiqua" w:hAnsi="Book Antiqua"/>
              </w:rPr>
            </w:pPr>
          </w:p>
        </w:tc>
      </w:tr>
    </w:tbl>
    <w:p w14:paraId="0BC79906" w14:textId="77777777" w:rsidR="0067610F" w:rsidRDefault="0067610F" w:rsidP="0067610F">
      <w:pPr>
        <w:spacing w:before="100" w:beforeAutospacing="1" w:after="100" w:afterAutospacing="1"/>
        <w:ind w:left="360"/>
        <w:rPr>
          <w:rFonts w:ascii="Lato" w:eastAsia="Times New Roman" w:hAnsi="Lato" w:cs="Times New Roman"/>
          <w:color w:val="2D3B45"/>
          <w:sz w:val="24"/>
          <w:szCs w:val="24"/>
        </w:rPr>
      </w:pPr>
    </w:p>
    <w:p w14:paraId="40300DD4" w14:textId="65B1ADFC" w:rsidR="00C50397" w:rsidRDefault="00C50397"/>
    <w:sectPr w:rsidR="00C50397" w:rsidSect="00C503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ayalam MN">
    <w:panose1 w:val="00000500000000000000"/>
    <w:charset w:val="00"/>
    <w:family w:val="auto"/>
    <w:pitch w:val="variable"/>
    <w:sig w:usb0="008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7FD"/>
    <w:multiLevelType w:val="hybridMultilevel"/>
    <w:tmpl w:val="DDD28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925FA"/>
    <w:multiLevelType w:val="multilevel"/>
    <w:tmpl w:val="2C2A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7662449">
    <w:abstractNumId w:val="1"/>
  </w:num>
  <w:num w:numId="2" w16cid:durableId="5546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97"/>
    <w:rsid w:val="00014D4C"/>
    <w:rsid w:val="000C17C0"/>
    <w:rsid w:val="00114164"/>
    <w:rsid w:val="0013223E"/>
    <w:rsid w:val="001B5B51"/>
    <w:rsid w:val="003B577D"/>
    <w:rsid w:val="004058B5"/>
    <w:rsid w:val="00472A4F"/>
    <w:rsid w:val="006315EF"/>
    <w:rsid w:val="00656906"/>
    <w:rsid w:val="0067610F"/>
    <w:rsid w:val="00691B7E"/>
    <w:rsid w:val="006B3F18"/>
    <w:rsid w:val="007814A1"/>
    <w:rsid w:val="00784300"/>
    <w:rsid w:val="009B1AB4"/>
    <w:rsid w:val="009F0651"/>
    <w:rsid w:val="00A64EB3"/>
    <w:rsid w:val="00A84B52"/>
    <w:rsid w:val="00AC3247"/>
    <w:rsid w:val="00AF2D30"/>
    <w:rsid w:val="00B66BFB"/>
    <w:rsid w:val="00B866D6"/>
    <w:rsid w:val="00C2620F"/>
    <w:rsid w:val="00C3569F"/>
    <w:rsid w:val="00C50397"/>
    <w:rsid w:val="00D422EB"/>
    <w:rsid w:val="00DC638C"/>
    <w:rsid w:val="00E6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2F454"/>
  <w15:chartTrackingRefBased/>
  <w15:docId w15:val="{37A89C8B-D1BF-1649-AC81-E6D12C68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tima" w:eastAsiaTheme="minorHAnsi" w:hAnsi="Optima" w:cs="Times New Roman (Body CS)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247"/>
  </w:style>
  <w:style w:type="paragraph" w:styleId="Heading1">
    <w:name w:val="heading 1"/>
    <w:basedOn w:val="Normal"/>
    <w:next w:val="Normal"/>
    <w:link w:val="Heading1Char"/>
    <w:uiPriority w:val="9"/>
    <w:qFormat/>
    <w:rsid w:val="00C503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03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C50397"/>
    <w:rPr>
      <w:b/>
      <w:bCs/>
    </w:rPr>
  </w:style>
  <w:style w:type="character" w:customStyle="1" w:styleId="hlfld-contribauthor">
    <w:name w:val="hlfld-contribauthor"/>
    <w:basedOn w:val="DefaultParagraphFont"/>
    <w:rsid w:val="00C50397"/>
  </w:style>
  <w:style w:type="character" w:customStyle="1" w:styleId="journalname">
    <w:name w:val="journalname"/>
    <w:basedOn w:val="DefaultParagraphFont"/>
    <w:rsid w:val="00C50397"/>
  </w:style>
  <w:style w:type="character" w:customStyle="1" w:styleId="apple-converted-space">
    <w:name w:val="apple-converted-space"/>
    <w:basedOn w:val="DefaultParagraphFont"/>
    <w:rsid w:val="00C50397"/>
  </w:style>
  <w:style w:type="character" w:customStyle="1" w:styleId="year">
    <w:name w:val="year"/>
    <w:basedOn w:val="DefaultParagraphFont"/>
    <w:rsid w:val="00C50397"/>
  </w:style>
  <w:style w:type="character" w:customStyle="1" w:styleId="volume">
    <w:name w:val="volume"/>
    <w:basedOn w:val="DefaultParagraphFont"/>
    <w:rsid w:val="00C50397"/>
  </w:style>
  <w:style w:type="character" w:customStyle="1" w:styleId="issue">
    <w:name w:val="issue"/>
    <w:basedOn w:val="DefaultParagraphFont"/>
    <w:rsid w:val="00C50397"/>
  </w:style>
  <w:style w:type="character" w:customStyle="1" w:styleId="page">
    <w:name w:val="page"/>
    <w:basedOn w:val="DefaultParagraphFont"/>
    <w:rsid w:val="00C50397"/>
  </w:style>
  <w:style w:type="character" w:customStyle="1" w:styleId="textlayer--absolute">
    <w:name w:val="textlayer--absolute"/>
    <w:basedOn w:val="DefaultParagraphFont"/>
    <w:rsid w:val="0067610F"/>
  </w:style>
  <w:style w:type="paragraph" w:styleId="ListParagraph">
    <w:name w:val="List Paragraph"/>
    <w:basedOn w:val="Normal"/>
    <w:uiPriority w:val="34"/>
    <w:qFormat/>
    <w:rsid w:val="00676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Duncan</dc:creator>
  <cp:keywords/>
  <dc:description/>
  <cp:lastModifiedBy>Andrea Duncan</cp:lastModifiedBy>
  <cp:revision>4</cp:revision>
  <dcterms:created xsi:type="dcterms:W3CDTF">2022-09-15T01:10:00Z</dcterms:created>
  <dcterms:modified xsi:type="dcterms:W3CDTF">2022-09-15T01:14:00Z</dcterms:modified>
</cp:coreProperties>
</file>