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E5" w:rsidRDefault="001708E5" w:rsidP="001708E5">
      <w:pPr>
        <w:rPr>
          <w:rFonts w:ascii="Cambria" w:hAnsi="Cambria"/>
        </w:rPr>
      </w:pPr>
      <w:r>
        <w:rPr>
          <w:rFonts w:ascii="Cambria" w:hAnsi="Cambria"/>
        </w:rPr>
        <w:t>Elizabeth Fu</w:t>
      </w:r>
    </w:p>
    <w:p w:rsidR="001708E5" w:rsidRDefault="001708E5" w:rsidP="001708E5">
      <w:pPr>
        <w:rPr>
          <w:rFonts w:ascii="Cambria" w:hAnsi="Cambria"/>
        </w:rPr>
      </w:pPr>
      <w:r>
        <w:rPr>
          <w:rFonts w:ascii="Cambria" w:hAnsi="Cambria"/>
        </w:rPr>
        <w:t>Tesla Schaffer</w:t>
      </w:r>
    </w:p>
    <w:p w:rsidR="001708E5" w:rsidRDefault="001708E5" w:rsidP="001708E5">
      <w:pPr>
        <w:rPr>
          <w:rFonts w:ascii="Cambria" w:hAnsi="Cambria"/>
        </w:rPr>
      </w:pPr>
      <w:r>
        <w:rPr>
          <w:rFonts w:ascii="Cambria" w:hAnsi="Cambria"/>
        </w:rPr>
        <w:t>ENGL 131 S</w:t>
      </w:r>
    </w:p>
    <w:p w:rsidR="001708E5" w:rsidRDefault="001708E5" w:rsidP="001708E5">
      <w:pPr>
        <w:rPr>
          <w:rFonts w:ascii="Cambria" w:hAnsi="Cambria"/>
        </w:rPr>
      </w:pPr>
      <w:r>
        <w:rPr>
          <w:rFonts w:ascii="Cambria" w:hAnsi="Cambria"/>
        </w:rPr>
        <w:t>5 November 2012</w:t>
      </w:r>
    </w:p>
    <w:p w:rsidR="001708E5" w:rsidRDefault="001708E5" w:rsidP="001708E5">
      <w:pPr>
        <w:rPr>
          <w:rFonts w:ascii="Cambria" w:hAnsi="Cambria"/>
        </w:rPr>
      </w:pPr>
    </w:p>
    <w:p w:rsidR="001708E5" w:rsidRDefault="001708E5" w:rsidP="001708E5">
      <w:pPr>
        <w:jc w:val="center"/>
        <w:rPr>
          <w:rFonts w:ascii="Cambria" w:hAnsi="Cambria"/>
        </w:rPr>
      </w:pPr>
      <w:r>
        <w:rPr>
          <w:rFonts w:ascii="Cambria" w:hAnsi="Cambria"/>
        </w:rPr>
        <w:t xml:space="preserve">Short Assignment 4: </w:t>
      </w:r>
      <w:commentRangeStart w:id="0"/>
      <w:r>
        <w:rPr>
          <w:rFonts w:ascii="Cambria" w:hAnsi="Cambria"/>
        </w:rPr>
        <w:t>Lethem</w:t>
      </w:r>
      <w:commentRangeEnd w:id="0"/>
      <w:r w:rsidR="00EF088F">
        <w:rPr>
          <w:rStyle w:val="CommentReference"/>
        </w:rPr>
        <w:commentReference w:id="0"/>
      </w:r>
    </w:p>
    <w:p w:rsidR="001708E5" w:rsidRDefault="001708E5" w:rsidP="001708E5">
      <w:pPr>
        <w:jc w:val="center"/>
        <w:rPr>
          <w:rFonts w:ascii="Cambria" w:hAnsi="Cambria"/>
        </w:rPr>
      </w:pPr>
    </w:p>
    <w:p w:rsidR="00D97795" w:rsidRDefault="001D6D05" w:rsidP="00C02FD4">
      <w:pPr>
        <w:spacing w:line="480" w:lineRule="auto"/>
        <w:ind w:firstLine="720"/>
        <w:jc w:val="both"/>
        <w:rPr>
          <w:rFonts w:ascii="Cambria" w:hAnsi="Cambria"/>
        </w:rPr>
      </w:pPr>
      <w:r w:rsidRPr="00E531FF">
        <w:rPr>
          <w:rFonts w:ascii="Cambria" w:hAnsi="Cambria"/>
        </w:rPr>
        <w:t xml:space="preserve">In </w:t>
      </w:r>
      <w:r w:rsidR="007946AB" w:rsidRPr="00E531FF">
        <w:rPr>
          <w:rFonts w:ascii="Cambria" w:hAnsi="Cambria"/>
        </w:rPr>
        <w:t xml:space="preserve">Jonathan </w:t>
      </w:r>
      <w:r w:rsidRPr="00E531FF">
        <w:rPr>
          <w:rFonts w:ascii="Cambria" w:hAnsi="Cambria"/>
        </w:rPr>
        <w:t xml:space="preserve">Lethem’s essay, “The Ecstasy of Influence: A Plagiarism”, he </w:t>
      </w:r>
      <w:r w:rsidR="00EC7E58">
        <w:rPr>
          <w:rFonts w:ascii="Cambria" w:hAnsi="Cambria"/>
        </w:rPr>
        <w:t xml:space="preserve">examines </w:t>
      </w:r>
      <w:r w:rsidRPr="00E531FF">
        <w:rPr>
          <w:rFonts w:ascii="Cambria" w:hAnsi="Cambria"/>
        </w:rPr>
        <w:t>visual, musical, and literary works of art to explore their paradoxical assumptions regarding copyright laws and intellectual property</w:t>
      </w:r>
      <w:r w:rsidR="009F35F2">
        <w:rPr>
          <w:rFonts w:ascii="Cambria" w:hAnsi="Cambria"/>
        </w:rPr>
        <w:t>—one’s ideas</w:t>
      </w:r>
      <w:r w:rsidRPr="00E531FF">
        <w:rPr>
          <w:rFonts w:ascii="Cambria" w:hAnsi="Cambria"/>
        </w:rPr>
        <w:t xml:space="preserve">. </w:t>
      </w:r>
      <w:r w:rsidR="00316E82" w:rsidRPr="00E531FF">
        <w:rPr>
          <w:rFonts w:ascii="Cambria" w:hAnsi="Cambria"/>
        </w:rPr>
        <w:t xml:space="preserve"> </w:t>
      </w:r>
      <w:r w:rsidR="00D97795" w:rsidRPr="00E531FF">
        <w:rPr>
          <w:rFonts w:ascii="Cambria" w:hAnsi="Cambria"/>
        </w:rPr>
        <w:t xml:space="preserve">Plagiarism is universally recognized by </w:t>
      </w:r>
      <w:r w:rsidR="00EC7E58">
        <w:rPr>
          <w:rFonts w:ascii="Cambria" w:hAnsi="Cambria"/>
        </w:rPr>
        <w:t>most</w:t>
      </w:r>
      <w:r w:rsidR="00D97795" w:rsidRPr="00E531FF">
        <w:rPr>
          <w:rFonts w:ascii="Cambria" w:hAnsi="Cambria"/>
        </w:rPr>
        <w:t xml:space="preserve"> as what the New Oxford English dictionary defines as “the practice of taking someone else’s work or ideas and passing them off as one’s own</w:t>
      </w:r>
      <w:r w:rsidR="00DB5A44" w:rsidRPr="00E531FF">
        <w:rPr>
          <w:rFonts w:ascii="Cambria" w:hAnsi="Cambria"/>
        </w:rPr>
        <w:t xml:space="preserve">”; claiming others’ work as your own. </w:t>
      </w:r>
      <w:r w:rsidR="00D97795" w:rsidRPr="00E531FF">
        <w:rPr>
          <w:rFonts w:ascii="Cambria" w:hAnsi="Cambria"/>
        </w:rPr>
        <w:t>Similarly, appropriation is defined as “the action of taking something for one’s own use, typically without the owner’</w:t>
      </w:r>
      <w:r w:rsidR="00DB5A44" w:rsidRPr="00E531FF">
        <w:rPr>
          <w:rFonts w:ascii="Cambria" w:hAnsi="Cambria"/>
        </w:rPr>
        <w:t>s permission</w:t>
      </w:r>
      <w:r w:rsidR="00D97795" w:rsidRPr="00E531FF">
        <w:rPr>
          <w:rFonts w:ascii="Cambria" w:hAnsi="Cambria"/>
        </w:rPr>
        <w:t>”</w:t>
      </w:r>
      <w:r w:rsidR="00DB5A44" w:rsidRPr="00E531FF">
        <w:rPr>
          <w:rFonts w:ascii="Cambria" w:hAnsi="Cambria"/>
        </w:rPr>
        <w:t>; often in an altered visual, musical, or literary form constructed to convey a specific purpose—often political or moral (Oxford).</w:t>
      </w:r>
      <w:r w:rsidR="005C31A5">
        <w:rPr>
          <w:rFonts w:ascii="Cambria" w:hAnsi="Cambria"/>
        </w:rPr>
        <w:t xml:space="preserve"> In contradiction, Lethem regards the laws that govern the use of intellectual property, abstract thoughts and ideas, to be arbitrary. New ideas are </w:t>
      </w:r>
      <w:r w:rsidR="00794F2D">
        <w:rPr>
          <w:rFonts w:ascii="Cambria" w:hAnsi="Cambria"/>
        </w:rPr>
        <w:t xml:space="preserve">not comprised of thin air. </w:t>
      </w:r>
      <w:r w:rsidR="005C31A5">
        <w:rPr>
          <w:rFonts w:ascii="Cambria" w:hAnsi="Cambria"/>
        </w:rPr>
        <w:t>There is no avoiding building upon existing ideas</w:t>
      </w:r>
      <w:r w:rsidR="00794F2D">
        <w:rPr>
          <w:rFonts w:ascii="Cambria" w:hAnsi="Cambria"/>
        </w:rPr>
        <w:t xml:space="preserve"> simply because humans are naturally inclined to judge and opinionate, which develops existing intellectual property: ideas and concepts </w:t>
      </w:r>
      <w:commentRangeStart w:id="1"/>
      <w:r w:rsidR="00794F2D">
        <w:rPr>
          <w:rFonts w:ascii="Cambria" w:hAnsi="Cambria"/>
        </w:rPr>
        <w:t>alike</w:t>
      </w:r>
      <w:commentRangeEnd w:id="1"/>
      <w:r w:rsidR="00EF088F">
        <w:rPr>
          <w:rStyle w:val="CommentReference"/>
        </w:rPr>
        <w:commentReference w:id="1"/>
      </w:r>
      <w:r w:rsidR="00794F2D">
        <w:rPr>
          <w:rFonts w:ascii="Cambria" w:hAnsi="Cambria"/>
        </w:rPr>
        <w:t>.</w:t>
      </w:r>
    </w:p>
    <w:p w:rsidR="00DE7A0C" w:rsidRPr="001708E5" w:rsidRDefault="00DE7A0C" w:rsidP="00C02FD4">
      <w:pPr>
        <w:spacing w:line="480" w:lineRule="auto"/>
        <w:ind w:firstLine="720"/>
        <w:jc w:val="both"/>
        <w:rPr>
          <w:rFonts w:ascii="Cambria" w:hAnsi="Cambria"/>
        </w:rPr>
      </w:pPr>
      <w:r>
        <w:rPr>
          <w:rFonts w:ascii="Cambria" w:hAnsi="Cambria"/>
        </w:rPr>
        <w:t xml:space="preserve">Modern society’s cultural, technological, and creative aspects constantly adjust to accommodate our rapidly evolving society. New innovations often arise from previous developments without recognition of the original source. Lethem challenges this convention by deconstructing works of art to derive their original </w:t>
      </w:r>
      <w:r w:rsidRPr="001708E5">
        <w:rPr>
          <w:rFonts w:ascii="Cambria" w:hAnsi="Cambria"/>
        </w:rPr>
        <w:t xml:space="preserve">meanings. Lethem frequently finds that a work’s original conveyance is vastly different from the latest edition he derived it from. </w:t>
      </w:r>
    </w:p>
    <w:p w:rsidR="00DE7A0C" w:rsidRDefault="00DD0D99" w:rsidP="00C02FD4">
      <w:pPr>
        <w:spacing w:line="480" w:lineRule="auto"/>
        <w:ind w:firstLine="720"/>
        <w:jc w:val="both"/>
        <w:rPr>
          <w:rFonts w:ascii="Cambria" w:hAnsi="Cambria"/>
        </w:rPr>
      </w:pPr>
      <w:r w:rsidRPr="001708E5">
        <w:rPr>
          <w:rFonts w:ascii="Cambria" w:hAnsi="Cambria"/>
        </w:rPr>
        <w:lastRenderedPageBreak/>
        <w:t>Lethem</w:t>
      </w:r>
      <w:r w:rsidR="001D6D05" w:rsidRPr="001708E5">
        <w:rPr>
          <w:rFonts w:ascii="Cambria" w:hAnsi="Cambria"/>
        </w:rPr>
        <w:t xml:space="preserve"> </w:t>
      </w:r>
      <w:r w:rsidRPr="001708E5">
        <w:rPr>
          <w:rFonts w:ascii="Cambria" w:hAnsi="Cambria"/>
        </w:rPr>
        <w:t xml:space="preserve">traces </w:t>
      </w:r>
      <w:r w:rsidR="00DB5A44" w:rsidRPr="001708E5">
        <w:rPr>
          <w:rFonts w:ascii="Cambria" w:hAnsi="Cambria"/>
        </w:rPr>
        <w:t>art to their original source</w:t>
      </w:r>
      <w:r w:rsidRPr="001708E5">
        <w:rPr>
          <w:rFonts w:ascii="Cambria" w:hAnsi="Cambria"/>
        </w:rPr>
        <w:t>s to</w:t>
      </w:r>
      <w:r w:rsidR="00DB5A44" w:rsidRPr="001708E5">
        <w:rPr>
          <w:rFonts w:ascii="Cambria" w:hAnsi="Cambria"/>
        </w:rPr>
        <w:t xml:space="preserve"> derive</w:t>
      </w:r>
      <w:r w:rsidRPr="001708E5">
        <w:rPr>
          <w:rFonts w:ascii="Cambria" w:hAnsi="Cambria"/>
        </w:rPr>
        <w:t xml:space="preserve"> works’</w:t>
      </w:r>
      <w:r w:rsidR="00DB5A44" w:rsidRPr="001708E5">
        <w:rPr>
          <w:rFonts w:ascii="Cambria" w:hAnsi="Cambria"/>
        </w:rPr>
        <w:t xml:space="preserve"> </w:t>
      </w:r>
      <w:r w:rsidRPr="001708E5">
        <w:rPr>
          <w:rFonts w:ascii="Cambria" w:hAnsi="Cambria"/>
        </w:rPr>
        <w:t>individual</w:t>
      </w:r>
      <w:r w:rsidR="001D6D05" w:rsidRPr="001708E5">
        <w:rPr>
          <w:rFonts w:ascii="Cambria" w:hAnsi="Cambria"/>
        </w:rPr>
        <w:t xml:space="preserve"> </w:t>
      </w:r>
      <w:r w:rsidR="00DB5A44" w:rsidRPr="001708E5">
        <w:rPr>
          <w:rFonts w:ascii="Cambria" w:hAnsi="Cambria"/>
        </w:rPr>
        <w:t>purpose</w:t>
      </w:r>
      <w:r w:rsidRPr="001708E5">
        <w:rPr>
          <w:rFonts w:ascii="Cambria" w:hAnsi="Cambria"/>
        </w:rPr>
        <w:t>s. Based on his compilation of works and their relatable purposes, he</w:t>
      </w:r>
      <w:r w:rsidR="005A42C5" w:rsidRPr="001708E5">
        <w:rPr>
          <w:rFonts w:ascii="Cambria" w:hAnsi="Cambria"/>
        </w:rPr>
        <w:t xml:space="preserve"> </w:t>
      </w:r>
      <w:r w:rsidRPr="001708E5">
        <w:rPr>
          <w:rFonts w:ascii="Cambria" w:hAnsi="Cambria"/>
        </w:rPr>
        <w:t xml:space="preserve">vaguely </w:t>
      </w:r>
      <w:r w:rsidR="00BB2857" w:rsidRPr="001708E5">
        <w:rPr>
          <w:rFonts w:ascii="Cambria" w:hAnsi="Cambria"/>
        </w:rPr>
        <w:t>distinguish</w:t>
      </w:r>
      <w:r w:rsidRPr="001708E5">
        <w:rPr>
          <w:rFonts w:ascii="Cambria" w:hAnsi="Cambria"/>
        </w:rPr>
        <w:t>es</w:t>
      </w:r>
      <w:r w:rsidR="005A42C5" w:rsidRPr="001708E5">
        <w:rPr>
          <w:rFonts w:ascii="Cambria" w:hAnsi="Cambria"/>
        </w:rPr>
        <w:t xml:space="preserve"> the </w:t>
      </w:r>
      <w:r w:rsidR="00BB2857" w:rsidRPr="001708E5">
        <w:rPr>
          <w:rFonts w:ascii="Cambria" w:hAnsi="Cambria"/>
        </w:rPr>
        <w:t xml:space="preserve">boundary between </w:t>
      </w:r>
      <w:r w:rsidR="005A42C5" w:rsidRPr="001708E5">
        <w:rPr>
          <w:rFonts w:ascii="Cambria" w:hAnsi="Cambria"/>
        </w:rPr>
        <w:t xml:space="preserve">plagiarism and </w:t>
      </w:r>
      <w:r w:rsidR="00BB2857" w:rsidRPr="001708E5">
        <w:rPr>
          <w:rFonts w:ascii="Cambria" w:hAnsi="Cambria"/>
        </w:rPr>
        <w:t>appropriation of</w:t>
      </w:r>
      <w:r w:rsidR="00DB5A44" w:rsidRPr="001708E5">
        <w:rPr>
          <w:rFonts w:ascii="Cambria" w:hAnsi="Cambria"/>
        </w:rPr>
        <w:t xml:space="preserve"> </w:t>
      </w:r>
      <w:r w:rsidRPr="001708E5">
        <w:rPr>
          <w:rFonts w:ascii="Cambria" w:hAnsi="Cambria"/>
        </w:rPr>
        <w:t>intellectual property</w:t>
      </w:r>
      <w:r w:rsidR="00EB4A03" w:rsidRPr="001708E5">
        <w:rPr>
          <w:rFonts w:ascii="Cambria" w:hAnsi="Cambria"/>
        </w:rPr>
        <w:t>; therefore he does not conclude a concrete standard to which works should be credited</w:t>
      </w:r>
      <w:r w:rsidRPr="001708E5">
        <w:rPr>
          <w:rFonts w:ascii="Cambria" w:hAnsi="Cambria"/>
        </w:rPr>
        <w:t>.</w:t>
      </w:r>
      <w:r w:rsidR="007946AB" w:rsidRPr="001708E5">
        <w:rPr>
          <w:rFonts w:ascii="Cambria" w:hAnsi="Cambria"/>
        </w:rPr>
        <w:t xml:space="preserve"> </w:t>
      </w:r>
      <w:r w:rsidR="00515C31" w:rsidRPr="001708E5">
        <w:rPr>
          <w:rFonts w:ascii="Cambria" w:hAnsi="Cambria"/>
        </w:rPr>
        <w:t xml:space="preserve">  </w:t>
      </w:r>
      <w:r w:rsidR="00EC7E58" w:rsidRPr="001708E5">
        <w:rPr>
          <w:rFonts w:ascii="Cambria" w:hAnsi="Cambria"/>
        </w:rPr>
        <w:t xml:space="preserve">Lethem shares </w:t>
      </w:r>
      <w:r w:rsidR="00515C31" w:rsidRPr="001708E5">
        <w:rPr>
          <w:rFonts w:ascii="Cambria" w:hAnsi="Cambria"/>
        </w:rPr>
        <w:t xml:space="preserve">an abundance of </w:t>
      </w:r>
      <w:r w:rsidR="00065B55" w:rsidRPr="001708E5">
        <w:rPr>
          <w:rFonts w:ascii="Cambria" w:hAnsi="Cambria"/>
        </w:rPr>
        <w:t xml:space="preserve">occurrences </w:t>
      </w:r>
      <w:r w:rsidR="00EC7E58" w:rsidRPr="001708E5">
        <w:rPr>
          <w:rFonts w:ascii="Cambria" w:hAnsi="Cambria"/>
        </w:rPr>
        <w:t>that exemplify</w:t>
      </w:r>
      <w:r w:rsidR="00065B55" w:rsidRPr="001708E5">
        <w:rPr>
          <w:rFonts w:ascii="Cambria" w:hAnsi="Cambria"/>
        </w:rPr>
        <w:t xml:space="preserve"> </w:t>
      </w:r>
      <w:r w:rsidR="00EC7E58" w:rsidRPr="001708E5">
        <w:rPr>
          <w:rFonts w:ascii="Cambria" w:hAnsi="Cambria"/>
        </w:rPr>
        <w:t xml:space="preserve">that alteration to a work modifies its original connotation, but does not </w:t>
      </w:r>
      <w:r w:rsidR="00515C31" w:rsidRPr="001708E5">
        <w:rPr>
          <w:rFonts w:ascii="Cambria" w:hAnsi="Cambria"/>
        </w:rPr>
        <w:t xml:space="preserve">explicitly </w:t>
      </w:r>
      <w:r w:rsidR="00EC7E58" w:rsidRPr="001708E5">
        <w:rPr>
          <w:rFonts w:ascii="Cambria" w:hAnsi="Cambria"/>
        </w:rPr>
        <w:t>state</w:t>
      </w:r>
      <w:r w:rsidR="00515C31" w:rsidRPr="001708E5">
        <w:rPr>
          <w:rFonts w:ascii="Cambria" w:hAnsi="Cambria"/>
        </w:rPr>
        <w:t xml:space="preserve"> his position on the</w:t>
      </w:r>
      <w:r w:rsidR="00515C31" w:rsidRPr="00E531FF">
        <w:rPr>
          <w:rFonts w:ascii="Cambria" w:hAnsi="Cambria"/>
        </w:rPr>
        <w:t xml:space="preserve"> morality of </w:t>
      </w:r>
      <w:r w:rsidR="00EC7E58">
        <w:rPr>
          <w:rFonts w:ascii="Cambria" w:hAnsi="Cambria"/>
        </w:rPr>
        <w:t>altering intellectual property</w:t>
      </w:r>
      <w:r w:rsidR="009F35F2">
        <w:rPr>
          <w:rFonts w:ascii="Cambria" w:hAnsi="Cambria"/>
        </w:rPr>
        <w:t xml:space="preserve"> without citing all contributors to the most recent </w:t>
      </w:r>
      <w:r w:rsidR="00EF39F9">
        <w:rPr>
          <w:rFonts w:ascii="Cambria" w:hAnsi="Cambria"/>
        </w:rPr>
        <w:t xml:space="preserve">edition of the </w:t>
      </w:r>
      <w:commentRangeStart w:id="2"/>
      <w:r w:rsidR="00EF39F9">
        <w:rPr>
          <w:rFonts w:ascii="Cambria" w:hAnsi="Cambria"/>
        </w:rPr>
        <w:t>works</w:t>
      </w:r>
      <w:commentRangeEnd w:id="2"/>
      <w:r w:rsidR="00EF088F">
        <w:rPr>
          <w:rStyle w:val="CommentReference"/>
        </w:rPr>
        <w:commentReference w:id="2"/>
      </w:r>
      <w:r w:rsidR="00EF39F9">
        <w:rPr>
          <w:rFonts w:ascii="Cambria" w:hAnsi="Cambria"/>
        </w:rPr>
        <w:t>.</w:t>
      </w:r>
    </w:p>
    <w:p w:rsidR="004A3679" w:rsidRDefault="00093DC8" w:rsidP="00C02FD4">
      <w:pPr>
        <w:spacing w:line="480" w:lineRule="auto"/>
        <w:ind w:firstLine="720"/>
        <w:jc w:val="both"/>
        <w:rPr>
          <w:rFonts w:ascii="Cambria" w:hAnsi="Cambria"/>
        </w:rPr>
      </w:pPr>
      <w:r>
        <w:rPr>
          <w:rFonts w:ascii="Cambria" w:hAnsi="Cambria"/>
        </w:rPr>
        <w:t xml:space="preserve">Lethem’s abundance </w:t>
      </w:r>
      <w:r w:rsidR="00EB4A03">
        <w:rPr>
          <w:rFonts w:ascii="Cambria" w:hAnsi="Cambria"/>
        </w:rPr>
        <w:t xml:space="preserve">of examples within each medium of art </w:t>
      </w:r>
      <w:r>
        <w:rPr>
          <w:rFonts w:ascii="Cambria" w:hAnsi="Cambria"/>
        </w:rPr>
        <w:t>conveys</w:t>
      </w:r>
      <w:r w:rsidR="00EB4A03">
        <w:rPr>
          <w:rFonts w:ascii="Cambria" w:hAnsi="Cambria"/>
        </w:rPr>
        <w:t xml:space="preserve"> his statement that art is </w:t>
      </w:r>
      <w:r>
        <w:rPr>
          <w:rFonts w:ascii="Cambria" w:hAnsi="Cambria"/>
        </w:rPr>
        <w:t>influenced;</w:t>
      </w:r>
      <w:r w:rsidR="00EB4A03">
        <w:rPr>
          <w:rFonts w:ascii="Cambria" w:hAnsi="Cambria"/>
        </w:rPr>
        <w:t xml:space="preserve"> therefore </w:t>
      </w:r>
      <w:r>
        <w:rPr>
          <w:rFonts w:ascii="Cambria" w:hAnsi="Cambria"/>
        </w:rPr>
        <w:t>there is no clear</w:t>
      </w:r>
      <w:r w:rsidR="00EB4A03">
        <w:rPr>
          <w:rFonts w:ascii="Cambria" w:hAnsi="Cambria"/>
        </w:rPr>
        <w:t xml:space="preserve"> distinction between plagiarism and appropriation of intellectual property. </w:t>
      </w:r>
      <w:r w:rsidR="009F35F2">
        <w:rPr>
          <w:rFonts w:ascii="Cambria" w:hAnsi="Cambria"/>
        </w:rPr>
        <w:t xml:space="preserve">Lethem regards notable artists’ works such as Shakespeare’s </w:t>
      </w:r>
      <w:r w:rsidR="009F35F2">
        <w:rPr>
          <w:rFonts w:ascii="Cambria" w:hAnsi="Cambria"/>
          <w:i/>
        </w:rPr>
        <w:t>Romeo and Juliet</w:t>
      </w:r>
      <w:r w:rsidR="009F35F2">
        <w:rPr>
          <w:rFonts w:ascii="Cambria" w:hAnsi="Cambria"/>
        </w:rPr>
        <w:t xml:space="preserve"> and Leonard Bernstein’s </w:t>
      </w:r>
      <w:r w:rsidR="009F35F2">
        <w:rPr>
          <w:rFonts w:ascii="Cambria" w:hAnsi="Cambria"/>
          <w:i/>
        </w:rPr>
        <w:t xml:space="preserve">West Side Story </w:t>
      </w:r>
      <w:r w:rsidR="009F35F2">
        <w:rPr>
          <w:rFonts w:ascii="Cambria" w:hAnsi="Cambria"/>
        </w:rPr>
        <w:t>as “copied nearly verbatim from Plutarch’</w:t>
      </w:r>
      <w:r w:rsidR="006427F7">
        <w:rPr>
          <w:rFonts w:ascii="Cambria" w:hAnsi="Cambria"/>
        </w:rPr>
        <w:t xml:space="preserve">s </w:t>
      </w:r>
      <w:r w:rsidR="006427F7" w:rsidRPr="006427F7">
        <w:rPr>
          <w:rFonts w:ascii="Cambria" w:hAnsi="Cambria"/>
          <w:i/>
        </w:rPr>
        <w:t>L</w:t>
      </w:r>
      <w:r w:rsidR="009F35F2" w:rsidRPr="006427F7">
        <w:rPr>
          <w:rFonts w:ascii="Cambria" w:hAnsi="Cambria"/>
          <w:i/>
        </w:rPr>
        <w:t>ife of Mark Antony</w:t>
      </w:r>
      <w:r w:rsidR="009F35F2">
        <w:rPr>
          <w:rFonts w:ascii="Cambria" w:hAnsi="Cambria"/>
        </w:rPr>
        <w:t>” (515).</w:t>
      </w:r>
      <w:r w:rsidR="006427F7">
        <w:rPr>
          <w:rFonts w:ascii="Cambria" w:hAnsi="Cambria"/>
        </w:rPr>
        <w:t xml:space="preserve">  Then he questions the origin of </w:t>
      </w:r>
      <w:r w:rsidR="006427F7">
        <w:rPr>
          <w:rFonts w:ascii="Cambria" w:hAnsi="Cambria"/>
          <w:i/>
        </w:rPr>
        <w:t>Life of Mark Antony</w:t>
      </w:r>
      <w:r w:rsidR="006427F7">
        <w:rPr>
          <w:rFonts w:ascii="Cambria" w:hAnsi="Cambria"/>
        </w:rPr>
        <w:t xml:space="preserve"> and concludes that artists—visual, musical, and literary—do not “[create] out of void but out of chaos”. Ideas are not dreamt up without influence or </w:t>
      </w:r>
      <w:r w:rsidR="004B3179">
        <w:rPr>
          <w:rFonts w:ascii="Cambria" w:hAnsi="Cambria"/>
        </w:rPr>
        <w:t>idea;</w:t>
      </w:r>
      <w:r w:rsidR="006427F7">
        <w:rPr>
          <w:rFonts w:ascii="Cambria" w:hAnsi="Cambria"/>
        </w:rPr>
        <w:t xml:space="preserve"> </w:t>
      </w:r>
      <w:r w:rsidR="004B3179">
        <w:rPr>
          <w:rFonts w:ascii="Cambria" w:hAnsi="Cambria"/>
        </w:rPr>
        <w:t>the works of others inspires them</w:t>
      </w:r>
      <w:r w:rsidR="00037498">
        <w:rPr>
          <w:rFonts w:ascii="Cambria" w:hAnsi="Cambria"/>
        </w:rPr>
        <w:t xml:space="preserve">. In the case of </w:t>
      </w:r>
      <w:r w:rsidR="00037498">
        <w:rPr>
          <w:rFonts w:ascii="Cambria" w:hAnsi="Cambria"/>
          <w:i/>
        </w:rPr>
        <w:t>Life of Mark Antony</w:t>
      </w:r>
      <w:r w:rsidR="004B3179">
        <w:rPr>
          <w:rFonts w:ascii="Cambria" w:hAnsi="Cambria"/>
        </w:rPr>
        <w:t>, Lethem claims that Shakespeare and Leonard Bernstein were “awakened by the work of a master,” namely Plutarch, a Greek historian, biographer, essayist, and magistrate of Ancient Rome</w:t>
      </w:r>
      <w:r w:rsidR="004A3679">
        <w:rPr>
          <w:rFonts w:ascii="Cambria" w:hAnsi="Cambria"/>
        </w:rPr>
        <w:t xml:space="preserve"> (515)</w:t>
      </w:r>
      <w:r w:rsidR="004B3179">
        <w:rPr>
          <w:rFonts w:ascii="Cambria" w:hAnsi="Cambria"/>
        </w:rPr>
        <w:t>. Lethem unwaveringly upholds his notion that ideas are built upon one another, typically without the dishonest intent improper accreditation.</w:t>
      </w:r>
    </w:p>
    <w:p w:rsidR="00C75497" w:rsidRDefault="009531B9" w:rsidP="00C02FD4">
      <w:pPr>
        <w:spacing w:line="480" w:lineRule="auto"/>
        <w:ind w:firstLine="720"/>
        <w:jc w:val="both"/>
        <w:rPr>
          <w:rFonts w:ascii="Cambria" w:hAnsi="Cambria"/>
        </w:rPr>
      </w:pPr>
      <w:r>
        <w:rPr>
          <w:rFonts w:ascii="Cambria" w:hAnsi="Cambria"/>
        </w:rPr>
        <w:t xml:space="preserve">Through the derivation of cases in which the recipient of accreditation is </w:t>
      </w:r>
      <w:commentRangeStart w:id="3"/>
      <w:r w:rsidR="00CA627E">
        <w:rPr>
          <w:rFonts w:ascii="Cambria" w:hAnsi="Cambria"/>
        </w:rPr>
        <w:t>subjective</w:t>
      </w:r>
      <w:commentRangeEnd w:id="3"/>
      <w:r w:rsidR="00EF088F">
        <w:rPr>
          <w:rStyle w:val="CommentReference"/>
        </w:rPr>
        <w:commentReference w:id="3"/>
      </w:r>
      <w:r w:rsidR="00CA627E">
        <w:rPr>
          <w:rFonts w:ascii="Cambria" w:hAnsi="Cambria"/>
        </w:rPr>
        <w:t>—it is virtually impossible to pinpoint the origin of an abstract</w:t>
      </w:r>
      <w:r w:rsidR="00520EB0">
        <w:rPr>
          <w:rFonts w:ascii="Cambria" w:hAnsi="Cambria"/>
        </w:rPr>
        <w:t xml:space="preserve">, physically </w:t>
      </w:r>
      <w:r w:rsidR="00520EB0">
        <w:rPr>
          <w:rFonts w:ascii="Cambria" w:hAnsi="Cambria"/>
        </w:rPr>
        <w:lastRenderedPageBreak/>
        <w:t>intangible</w:t>
      </w:r>
      <w:r w:rsidR="00CA627E">
        <w:rPr>
          <w:rFonts w:ascii="Cambria" w:hAnsi="Cambria"/>
        </w:rPr>
        <w:t xml:space="preserve"> piece of intellectual property—</w:t>
      </w:r>
      <w:r w:rsidR="00093DC8">
        <w:rPr>
          <w:rFonts w:ascii="Cambria" w:hAnsi="Cambria"/>
        </w:rPr>
        <w:t xml:space="preserve">in an inclusive sphere of </w:t>
      </w:r>
      <w:r>
        <w:rPr>
          <w:rFonts w:ascii="Cambria" w:hAnsi="Cambria"/>
        </w:rPr>
        <w:t>contexts, Lethem forms a well-rounded argument that the distinction between plagiarism and appropriation of int</w:t>
      </w:r>
      <w:r w:rsidR="00093DC8">
        <w:rPr>
          <w:rFonts w:ascii="Cambria" w:hAnsi="Cambria"/>
        </w:rPr>
        <w:t>ellectual property is arbitrary. T</w:t>
      </w:r>
      <w:r>
        <w:rPr>
          <w:rFonts w:ascii="Cambria" w:hAnsi="Cambria"/>
        </w:rPr>
        <w:t>herefore he is unable to provide an accurate universal standard to which works of art and their intellectual property should be credited.</w:t>
      </w:r>
      <w:r w:rsidR="00093DC8">
        <w:rPr>
          <w:rFonts w:ascii="Cambria" w:hAnsi="Cambria"/>
        </w:rPr>
        <w:t xml:space="preserve"> </w:t>
      </w:r>
      <w:commentRangeStart w:id="4"/>
      <w:r w:rsidR="00093DC8">
        <w:rPr>
          <w:rFonts w:ascii="Cambria" w:hAnsi="Cambria"/>
        </w:rPr>
        <w:t>Lethem</w:t>
      </w:r>
      <w:commentRangeEnd w:id="4"/>
      <w:r w:rsidR="00EF088F">
        <w:rPr>
          <w:rStyle w:val="CommentReference"/>
        </w:rPr>
        <w:commentReference w:id="4"/>
      </w:r>
      <w:r w:rsidR="00093DC8">
        <w:rPr>
          <w:rFonts w:ascii="Cambria" w:hAnsi="Cambria"/>
        </w:rPr>
        <w:t xml:space="preserve"> is thorough in deriving cases involving the </w:t>
      </w:r>
      <w:r w:rsidR="0026543C">
        <w:rPr>
          <w:rFonts w:ascii="Cambria" w:hAnsi="Cambria"/>
        </w:rPr>
        <w:t>discreet differences between plagiarism and appropriation</w:t>
      </w:r>
      <w:r w:rsidR="00093DC8">
        <w:rPr>
          <w:rFonts w:ascii="Cambria" w:hAnsi="Cambria"/>
        </w:rPr>
        <w:t xml:space="preserve"> from a variety of different contexts. </w:t>
      </w:r>
      <w:r w:rsidR="00577E2D">
        <w:rPr>
          <w:rFonts w:ascii="Cambria" w:hAnsi="Cambria"/>
        </w:rPr>
        <w:t>He cites cases involving the morality of the manipulation of ideas: alteration, improper accreditation, existential and surreal use, commercial profit, and the hypocritical governing of ideas.</w:t>
      </w:r>
    </w:p>
    <w:p w:rsidR="00585E1B" w:rsidRDefault="00574D23" w:rsidP="00C02FD4">
      <w:pPr>
        <w:spacing w:line="480" w:lineRule="auto"/>
        <w:ind w:firstLine="720"/>
        <w:jc w:val="both"/>
        <w:rPr>
          <w:rFonts w:ascii="Cambria" w:hAnsi="Cambria"/>
        </w:rPr>
      </w:pPr>
      <w:r>
        <w:rPr>
          <w:rFonts w:ascii="Cambria" w:hAnsi="Cambria"/>
        </w:rPr>
        <w:t xml:space="preserve">Intellectual property or ideas are essentially abstract concepts. Yet some argue extreme extents to which these concepts should be recognized. </w:t>
      </w:r>
      <w:r w:rsidR="00585E1B">
        <w:rPr>
          <w:rFonts w:ascii="Cambria" w:hAnsi="Cambria"/>
        </w:rPr>
        <w:t xml:space="preserve">Existential and surreal ideas conceptualized by thinkers and philosophers such as Freud have been long built upon to develop the world man functions in today. To what extent do we need to credit original sources—can we even pinpoint the original source? Lethem provides a case where “a series of judicial decisions [required] the photographer [to obtain] permission before [capturing] and [printing] an image,” as if the “photographer [was] stealing from the person or building whose photograph he shot, pirating something of private and certifiable </w:t>
      </w:r>
      <w:commentRangeStart w:id="5"/>
      <w:r w:rsidR="00585E1B">
        <w:rPr>
          <w:rFonts w:ascii="Cambria" w:hAnsi="Cambria"/>
        </w:rPr>
        <w:t>value</w:t>
      </w:r>
      <w:commentRangeEnd w:id="5"/>
      <w:r w:rsidR="00EF088F">
        <w:rPr>
          <w:rStyle w:val="CommentReference"/>
        </w:rPr>
        <w:commentReference w:id="5"/>
      </w:r>
      <w:r w:rsidR="00585E1B">
        <w:rPr>
          <w:rFonts w:ascii="Cambria" w:hAnsi="Cambria"/>
        </w:rPr>
        <w:t>?” (516).  The conception of copyright that gives Congress the authority to rule the illegal “stealing” of intellectual</w:t>
      </w:r>
      <w:r w:rsidR="003252AB">
        <w:rPr>
          <w:rFonts w:ascii="Cambria" w:hAnsi="Cambria"/>
        </w:rPr>
        <w:t>—intangible and abstract—property whose origins are virtually impossible to pinpoint proves to be somewhat unnecessary</w:t>
      </w:r>
      <w:r w:rsidR="00FD003D">
        <w:rPr>
          <w:rFonts w:ascii="Cambria" w:hAnsi="Cambria"/>
        </w:rPr>
        <w:t>.</w:t>
      </w:r>
    </w:p>
    <w:p w:rsidR="00574D23" w:rsidRDefault="00585E1B" w:rsidP="00C02FD4">
      <w:pPr>
        <w:spacing w:line="480" w:lineRule="auto"/>
        <w:ind w:firstLine="720"/>
        <w:jc w:val="both"/>
        <w:rPr>
          <w:rFonts w:ascii="Cambria" w:hAnsi="Cambria"/>
        </w:rPr>
      </w:pPr>
      <w:r>
        <w:rPr>
          <w:rFonts w:ascii="Cambria" w:hAnsi="Cambria"/>
        </w:rPr>
        <w:t>In another instance, the capitalistic nature of commercial appropriations is discussed.  Disney has long been the face of childhood innocence.</w:t>
      </w:r>
      <w:r w:rsidR="006B35DC">
        <w:rPr>
          <w:rFonts w:ascii="Cambria" w:hAnsi="Cambria"/>
        </w:rPr>
        <w:t xml:space="preserve"> Under this cover, </w:t>
      </w:r>
      <w:r w:rsidR="006B35DC">
        <w:rPr>
          <w:rFonts w:ascii="Cambria" w:hAnsi="Cambria"/>
        </w:rPr>
        <w:lastRenderedPageBreak/>
        <w:t xml:space="preserve">the corporation has successfully obtained centuries-old—if not, ancient—folktales, made their blissful alterations into children’s stories, and sold them commercially for fortunes. Lethem practically screams that the “extent of [Disney’s] outsourcing [is obviously] evident” (521).  Disney has the finances and therefore power to draw a catalogue of work of others: </w:t>
      </w:r>
      <w:r w:rsidR="006B35DC" w:rsidRPr="006B35DC">
        <w:rPr>
          <w:rFonts w:ascii="Cambria" w:hAnsi="Cambria"/>
          <w:i/>
        </w:rPr>
        <w:t xml:space="preserve">Snow White and the Seven Dwarfs, Fantasia, Pinocchio, Dumbo, Bambi, Song of the South, Cinderella, Alice in Wonderland, Robin Hood, Peter Pan, Lady and the Tramp, </w:t>
      </w:r>
      <w:proofErr w:type="spellStart"/>
      <w:r w:rsidR="006B35DC" w:rsidRPr="006B35DC">
        <w:rPr>
          <w:rFonts w:ascii="Cambria" w:hAnsi="Cambria"/>
          <w:i/>
        </w:rPr>
        <w:t>Mulan</w:t>
      </w:r>
      <w:proofErr w:type="spellEnd"/>
      <w:r w:rsidR="006B35DC" w:rsidRPr="006B35DC">
        <w:rPr>
          <w:rFonts w:ascii="Cambria" w:hAnsi="Cambria"/>
          <w:i/>
        </w:rPr>
        <w:t>, Sleeping Beauty, The Word in the Stone, The Jungle Book, and the Treasure Planet</w:t>
      </w:r>
      <w:r w:rsidR="006B35DC">
        <w:rPr>
          <w:rFonts w:ascii="Cambria" w:hAnsi="Cambria"/>
        </w:rPr>
        <w:t xml:space="preserve">; yet </w:t>
      </w:r>
      <w:r w:rsidR="00C75051">
        <w:rPr>
          <w:rFonts w:ascii="Cambria" w:hAnsi="Cambria"/>
        </w:rPr>
        <w:t>it</w:t>
      </w:r>
      <w:r w:rsidR="006B35DC">
        <w:rPr>
          <w:rFonts w:ascii="Cambria" w:hAnsi="Cambria"/>
        </w:rPr>
        <w:t xml:space="preserve"> fail</w:t>
      </w:r>
      <w:r w:rsidR="00C75051">
        <w:rPr>
          <w:rFonts w:ascii="Cambria" w:hAnsi="Cambria"/>
        </w:rPr>
        <w:t>s</w:t>
      </w:r>
      <w:r w:rsidR="006B35DC">
        <w:rPr>
          <w:rFonts w:ascii="Cambria" w:hAnsi="Cambria"/>
        </w:rPr>
        <w:t xml:space="preserve"> to publicly credit the original creative concepts of Shakespeare or De La </w:t>
      </w:r>
      <w:commentRangeStart w:id="6"/>
      <w:r w:rsidR="006B35DC">
        <w:rPr>
          <w:rFonts w:ascii="Cambria" w:hAnsi="Cambria"/>
        </w:rPr>
        <w:t>Soul</w:t>
      </w:r>
      <w:commentRangeEnd w:id="6"/>
      <w:r w:rsidR="00EF088F">
        <w:rPr>
          <w:rStyle w:val="CommentReference"/>
        </w:rPr>
        <w:commentReference w:id="6"/>
      </w:r>
      <w:r w:rsidR="006B35DC">
        <w:rPr>
          <w:rFonts w:ascii="Cambria" w:hAnsi="Cambria"/>
        </w:rPr>
        <w:t xml:space="preserve"> (521).</w:t>
      </w:r>
    </w:p>
    <w:p w:rsidR="00C75051" w:rsidRPr="00037498" w:rsidRDefault="00C75051" w:rsidP="00C02FD4">
      <w:pPr>
        <w:spacing w:line="480" w:lineRule="auto"/>
        <w:ind w:firstLine="720"/>
        <w:jc w:val="both"/>
        <w:rPr>
          <w:rFonts w:ascii="Cambria" w:hAnsi="Cambria"/>
        </w:rPr>
      </w:pPr>
      <w:r>
        <w:rPr>
          <w:rFonts w:ascii="Cambria" w:hAnsi="Cambria"/>
        </w:rPr>
        <w:t>The extent to which the claims of intellectual property are claimed is vast. Every possible idea and concept in the world has its original thinker. But the extent to which we address these original thinkers is subjective. Lethem conceives an example regarding common knowledge. From where does common knowledge originate? He defines the ownership of common knowledge as “[belonging] to everyone and no one,” and its purpose “controlled only by common consent,” signifying the universal exchange of common knowledge (523). Such common knowledge extends from the knowledge of the location of the human nose to that of mathematical concepts.</w:t>
      </w:r>
    </w:p>
    <w:p w:rsidR="00EC7E58" w:rsidRDefault="00064E4C" w:rsidP="00C02FD4">
      <w:pPr>
        <w:spacing w:line="480" w:lineRule="auto"/>
        <w:ind w:firstLine="720"/>
        <w:jc w:val="both"/>
        <w:rPr>
          <w:rFonts w:ascii="Cambria" w:hAnsi="Cambria"/>
        </w:rPr>
      </w:pPr>
      <w:r>
        <w:rPr>
          <w:rFonts w:ascii="Cambria" w:hAnsi="Cambria"/>
        </w:rPr>
        <w:t xml:space="preserve">Lethem does not explicitly state his position on the ethics of </w:t>
      </w:r>
      <w:commentRangeStart w:id="7"/>
      <w:r>
        <w:rPr>
          <w:rFonts w:ascii="Cambria" w:hAnsi="Cambria"/>
        </w:rPr>
        <w:t>neither</w:t>
      </w:r>
      <w:commentRangeEnd w:id="7"/>
      <w:r w:rsidR="00EF088F">
        <w:rPr>
          <w:rStyle w:val="CommentReference"/>
        </w:rPr>
        <w:commentReference w:id="7"/>
      </w:r>
      <w:r>
        <w:rPr>
          <w:rFonts w:ascii="Cambria" w:hAnsi="Cambria"/>
        </w:rPr>
        <w:t xml:space="preserve"> plagiarism nor appropriation; therefore leaving his audience without a more defined perception of the boundary between the two terms. Instead, he instigates more questions within his readers’ minds that help form their own line of distinction between plagiarism and appropriation. Furthermor</w:t>
      </w:r>
      <w:bookmarkStart w:id="8" w:name="_GoBack"/>
      <w:bookmarkEnd w:id="8"/>
      <w:r>
        <w:rPr>
          <w:rFonts w:ascii="Cambria" w:hAnsi="Cambria"/>
        </w:rPr>
        <w:t xml:space="preserve">e, </w:t>
      </w:r>
      <w:r w:rsidR="007A6E28">
        <w:rPr>
          <w:rFonts w:ascii="Cambria" w:hAnsi="Cambria"/>
        </w:rPr>
        <w:t xml:space="preserve">Lethem notes that </w:t>
      </w:r>
      <w:r w:rsidR="007A6E28">
        <w:rPr>
          <w:rFonts w:ascii="Cambria" w:hAnsi="Cambria"/>
        </w:rPr>
        <w:lastRenderedPageBreak/>
        <w:t xml:space="preserve">copyright laws are arbitrary to impose upon intellectual property; how can a thought be traced to its original thinker? </w:t>
      </w:r>
      <w:r w:rsidR="005A0A1C">
        <w:rPr>
          <w:rFonts w:ascii="Cambria" w:hAnsi="Cambria"/>
        </w:rPr>
        <w:t>Without a</w:t>
      </w:r>
      <w:r w:rsidR="001A3390">
        <w:rPr>
          <w:rFonts w:ascii="Cambria" w:hAnsi="Cambria"/>
        </w:rPr>
        <w:t xml:space="preserve"> clear distinction</w:t>
      </w:r>
      <w:r w:rsidR="00F025A7">
        <w:rPr>
          <w:rFonts w:ascii="Cambria" w:hAnsi="Cambria"/>
        </w:rPr>
        <w:t xml:space="preserve"> of the context in which works of art require accreditation to contributors</w:t>
      </w:r>
      <w:r w:rsidR="001A3390">
        <w:rPr>
          <w:rFonts w:ascii="Cambria" w:hAnsi="Cambria"/>
        </w:rPr>
        <w:t xml:space="preserve">, Lethem leaves the threshold </w:t>
      </w:r>
      <w:r w:rsidR="00F025A7">
        <w:rPr>
          <w:rFonts w:ascii="Cambria" w:hAnsi="Cambria"/>
        </w:rPr>
        <w:t xml:space="preserve">of which the boundary </w:t>
      </w:r>
      <w:r w:rsidR="001A3390">
        <w:rPr>
          <w:rFonts w:ascii="Cambria" w:hAnsi="Cambria"/>
        </w:rPr>
        <w:t xml:space="preserve">between plagiarism and appropriation </w:t>
      </w:r>
      <w:r w:rsidR="00F025A7">
        <w:rPr>
          <w:rFonts w:ascii="Cambria" w:hAnsi="Cambria"/>
        </w:rPr>
        <w:t xml:space="preserve">remain </w:t>
      </w:r>
      <w:r w:rsidR="001A3390">
        <w:rPr>
          <w:rFonts w:ascii="Cambria" w:hAnsi="Cambria"/>
        </w:rPr>
        <w:t xml:space="preserve">open to the reader’s opinion and </w:t>
      </w:r>
      <w:commentRangeStart w:id="9"/>
      <w:r w:rsidR="001A3390">
        <w:rPr>
          <w:rFonts w:ascii="Cambria" w:hAnsi="Cambria"/>
        </w:rPr>
        <w:t>interpretation</w:t>
      </w:r>
      <w:commentRangeEnd w:id="9"/>
      <w:r w:rsidR="00EF088F">
        <w:rPr>
          <w:rStyle w:val="CommentReference"/>
        </w:rPr>
        <w:commentReference w:id="9"/>
      </w:r>
      <w:r w:rsidR="001A3390">
        <w:rPr>
          <w:rFonts w:ascii="Cambria" w:hAnsi="Cambria"/>
        </w:rPr>
        <w:t>.</w:t>
      </w:r>
    </w:p>
    <w:p w:rsidR="00EC7E58" w:rsidRDefault="00793AEA" w:rsidP="00C02FD4">
      <w:pPr>
        <w:spacing w:line="480" w:lineRule="auto"/>
        <w:ind w:firstLine="720"/>
        <w:jc w:val="both"/>
        <w:rPr>
          <w:rFonts w:ascii="Cambria" w:hAnsi="Cambria"/>
        </w:rPr>
      </w:pPr>
      <w:r>
        <w:rPr>
          <w:rFonts w:ascii="Cambria" w:hAnsi="Cambria"/>
        </w:rPr>
        <w:t xml:space="preserve">In conclusion, Lethem is somewhat successful in defining a slight difference between plagiarism and appropriation. Plagiarism is commonly regarded as the blatant claim of other’s work as one’s own. Whereas appropriation involves the alteration of previously established intellectual property that has been changed, thereby maintains an altered meaning. Both terms are similar; they refer to the alteration and improper accreditation of previously established intellectual property. </w:t>
      </w:r>
      <w:r w:rsidR="00EC7E58">
        <w:rPr>
          <w:rFonts w:ascii="Cambria" w:hAnsi="Cambria"/>
        </w:rPr>
        <w:t>Although Lethem’s well-rounded article develops the reader’s standpoint on the morality of altering works’ original meaning without accreditation of the original source; his overly detailed cornucopia of examples overwhelms the reader. Without a definitive standpoint regarding the righteousness of altering pieces of art without proper recognition, Lethem fails to explicitly distinguish the difference between plagiarism and appropriation; thereby the line between the two terms remains indistinct and open to interpretation.</w:t>
      </w:r>
    </w:p>
    <w:p w:rsidR="00EC7E58" w:rsidRPr="00130522" w:rsidRDefault="00EC7E58">
      <w:pPr>
        <w:rPr>
          <w:rFonts w:ascii="Cambria" w:hAnsi="Cambria"/>
        </w:rPr>
      </w:pPr>
    </w:p>
    <w:p w:rsidR="00D359F2" w:rsidRPr="00130522" w:rsidRDefault="00D359F2">
      <w:pPr>
        <w:rPr>
          <w:rFonts w:ascii="Cambria" w:hAnsi="Cambria"/>
        </w:rPr>
      </w:pPr>
      <w:r w:rsidRPr="00130522">
        <w:rPr>
          <w:rFonts w:ascii="Cambria" w:hAnsi="Cambria"/>
        </w:rPr>
        <w:br w:type="page"/>
      </w:r>
    </w:p>
    <w:p w:rsidR="00130522" w:rsidRDefault="00130522" w:rsidP="00130522">
      <w:pPr>
        <w:spacing w:line="480" w:lineRule="auto"/>
        <w:ind w:left="720" w:hanging="720"/>
        <w:jc w:val="center"/>
        <w:rPr>
          <w:rFonts w:ascii="Cambria" w:hAnsi="Cambria" w:cs="Times New Roman"/>
        </w:rPr>
      </w:pPr>
      <w:r>
        <w:rPr>
          <w:rFonts w:ascii="Cambria" w:hAnsi="Cambria" w:cs="Times New Roman"/>
        </w:rPr>
        <w:lastRenderedPageBreak/>
        <w:t>Works Cited</w:t>
      </w:r>
    </w:p>
    <w:p w:rsidR="00130522" w:rsidRDefault="00130522" w:rsidP="00130522">
      <w:pPr>
        <w:spacing w:line="480" w:lineRule="auto"/>
        <w:ind w:left="720" w:hanging="720"/>
        <w:rPr>
          <w:rFonts w:ascii="Cambria" w:hAnsi="Cambria" w:cs="Times New Roman"/>
        </w:rPr>
      </w:pPr>
    </w:p>
    <w:p w:rsidR="001D6D05" w:rsidRPr="0009078D" w:rsidRDefault="00130522" w:rsidP="00130522">
      <w:pPr>
        <w:spacing w:line="480" w:lineRule="auto"/>
        <w:ind w:left="720" w:hanging="720"/>
        <w:rPr>
          <w:rFonts w:ascii="Cambria" w:hAnsi="Cambria" w:cs="Times New Roman"/>
        </w:rPr>
      </w:pPr>
      <w:r w:rsidRPr="00130522">
        <w:rPr>
          <w:rFonts w:ascii="Cambria" w:hAnsi="Cambria" w:cs="Times New Roman"/>
        </w:rPr>
        <w:t xml:space="preserve">Lethem, Jonathan. </w:t>
      </w:r>
      <w:proofErr w:type="gramStart"/>
      <w:r w:rsidRPr="00130522">
        <w:rPr>
          <w:rFonts w:ascii="Cambria" w:hAnsi="Cambria" w:cs="Times New Roman"/>
        </w:rPr>
        <w:t xml:space="preserve">"Lethem: The </w:t>
      </w:r>
      <w:proofErr w:type="spellStart"/>
      <w:r w:rsidRPr="00130522">
        <w:rPr>
          <w:rFonts w:ascii="Cambria" w:hAnsi="Cambria" w:cs="Times New Roman"/>
        </w:rPr>
        <w:t>Ecstacy</w:t>
      </w:r>
      <w:proofErr w:type="spellEnd"/>
      <w:r w:rsidRPr="00130522">
        <w:rPr>
          <w:rFonts w:ascii="Cambria" w:hAnsi="Cambria" w:cs="Times New Roman"/>
        </w:rPr>
        <w:t xml:space="preserve"> of Influence: A Plagiarism."</w:t>
      </w:r>
      <w:proofErr w:type="gramEnd"/>
      <w:r w:rsidRPr="00130522">
        <w:rPr>
          <w:rFonts w:ascii="Cambria" w:hAnsi="Cambria" w:cs="Times New Roman"/>
        </w:rPr>
        <w:t xml:space="preserve"> </w:t>
      </w:r>
      <w:r w:rsidRPr="00130522">
        <w:rPr>
          <w:rFonts w:ascii="Cambria" w:hAnsi="Cambria" w:cs="Times New Roman"/>
          <w:i/>
          <w:iCs/>
        </w:rPr>
        <w:t xml:space="preserve">Acts of Inquiry: A Guide to Reading, </w:t>
      </w:r>
      <w:proofErr w:type="spellStart"/>
      <w:r w:rsidRPr="0009078D">
        <w:rPr>
          <w:rFonts w:ascii="Cambria" w:hAnsi="Cambria" w:cs="Times New Roman"/>
          <w:i/>
          <w:iCs/>
        </w:rPr>
        <w:t>Research</w:t>
      </w:r>
      <w:proofErr w:type="gramStart"/>
      <w:r w:rsidRPr="0009078D">
        <w:rPr>
          <w:rFonts w:ascii="Cambria" w:hAnsi="Cambria" w:cs="Times New Roman"/>
          <w:i/>
          <w:iCs/>
        </w:rPr>
        <w:t>,and</w:t>
      </w:r>
      <w:proofErr w:type="spellEnd"/>
      <w:proofErr w:type="gramEnd"/>
      <w:r w:rsidRPr="0009078D">
        <w:rPr>
          <w:rFonts w:ascii="Cambria" w:hAnsi="Cambria" w:cs="Times New Roman"/>
          <w:i/>
          <w:iCs/>
        </w:rPr>
        <w:t xml:space="preserve"> Writing at the University of Washington : With Readings</w:t>
      </w:r>
      <w:r w:rsidRPr="0009078D">
        <w:rPr>
          <w:rFonts w:ascii="Cambria" w:hAnsi="Cambria" w:cs="Times New Roman"/>
        </w:rPr>
        <w:t xml:space="preserve">. By Allison Gross and Stuart Greene. Boston: Bedford/St. Martin's, 2011. </w:t>
      </w:r>
      <w:proofErr w:type="gramStart"/>
      <w:r w:rsidRPr="0009078D">
        <w:rPr>
          <w:rFonts w:ascii="Cambria" w:hAnsi="Cambria" w:cs="Times New Roman"/>
        </w:rPr>
        <w:t xml:space="preserve">N. </w:t>
      </w:r>
      <w:proofErr w:type="spellStart"/>
      <w:r w:rsidRPr="0009078D">
        <w:rPr>
          <w:rFonts w:ascii="Cambria" w:hAnsi="Cambria" w:cs="Times New Roman"/>
        </w:rPr>
        <w:t>pag</w:t>
      </w:r>
      <w:proofErr w:type="spellEnd"/>
      <w:r w:rsidRPr="0009078D">
        <w:rPr>
          <w:rFonts w:ascii="Cambria" w:hAnsi="Cambria" w:cs="Times New Roman"/>
        </w:rPr>
        <w:t>.</w:t>
      </w:r>
      <w:proofErr w:type="gramEnd"/>
      <w:r w:rsidRPr="0009078D">
        <w:rPr>
          <w:rFonts w:ascii="Cambria" w:hAnsi="Cambria" w:cs="Times New Roman"/>
        </w:rPr>
        <w:t xml:space="preserve"> Print.</w:t>
      </w:r>
    </w:p>
    <w:p w:rsidR="0009078D" w:rsidRPr="0009078D" w:rsidRDefault="0009078D" w:rsidP="00130522">
      <w:pPr>
        <w:spacing w:line="480" w:lineRule="auto"/>
        <w:ind w:left="720" w:hanging="720"/>
        <w:rPr>
          <w:rFonts w:ascii="Cambria" w:hAnsi="Cambria" w:cs="Times New Roman"/>
        </w:rPr>
      </w:pPr>
    </w:p>
    <w:p w:rsidR="0009078D" w:rsidRDefault="0009078D" w:rsidP="00130522">
      <w:pPr>
        <w:spacing w:line="480" w:lineRule="auto"/>
        <w:ind w:left="720" w:hanging="720"/>
        <w:rPr>
          <w:rFonts w:ascii="Cambria" w:hAnsi="Cambria" w:cs="Times New Roman"/>
        </w:rPr>
      </w:pPr>
      <w:r w:rsidRPr="0009078D">
        <w:rPr>
          <w:rFonts w:ascii="Cambria" w:hAnsi="Cambria" w:cs="Times New Roman"/>
        </w:rPr>
        <w:t xml:space="preserve">Simpson, J. A., and E. S. C. Weiner. </w:t>
      </w:r>
      <w:proofErr w:type="gramStart"/>
      <w:r w:rsidRPr="0009078D">
        <w:rPr>
          <w:rFonts w:ascii="Cambria" w:hAnsi="Cambria" w:cs="Times New Roman"/>
          <w:i/>
          <w:iCs/>
        </w:rPr>
        <w:t>The Oxford English Dictionary.</w:t>
      </w:r>
      <w:proofErr w:type="gramEnd"/>
      <w:r w:rsidRPr="0009078D">
        <w:rPr>
          <w:rFonts w:ascii="Cambria" w:hAnsi="Cambria" w:cs="Times New Roman"/>
        </w:rPr>
        <w:t xml:space="preserve"> Oxford: Clarendon, 1989. Print.</w:t>
      </w:r>
    </w:p>
    <w:p w:rsidR="00EF088F" w:rsidRDefault="00EF088F" w:rsidP="00130522">
      <w:pPr>
        <w:spacing w:line="480" w:lineRule="auto"/>
        <w:ind w:left="720" w:hanging="720"/>
        <w:rPr>
          <w:rFonts w:ascii="Cambria" w:hAnsi="Cambria" w:cs="Times New Roman"/>
        </w:rPr>
      </w:pPr>
    </w:p>
    <w:p w:rsidR="00EF088F" w:rsidRPr="006C5972" w:rsidRDefault="00EF088F" w:rsidP="00130522">
      <w:pPr>
        <w:spacing w:line="480" w:lineRule="auto"/>
        <w:ind w:left="720" w:hanging="720"/>
        <w:rPr>
          <w:rFonts w:ascii="Cambria" w:hAnsi="Cambria" w:cs="Times New Roman"/>
          <w:highlight w:val="cyan"/>
        </w:rPr>
      </w:pPr>
      <w:r w:rsidRPr="006C5972">
        <w:rPr>
          <w:rFonts w:ascii="Cambria" w:hAnsi="Cambria" w:cs="Times New Roman"/>
          <w:highlight w:val="cyan"/>
        </w:rPr>
        <w:t>Elizabeth,</w:t>
      </w:r>
    </w:p>
    <w:p w:rsidR="00EF088F" w:rsidRPr="0009078D" w:rsidRDefault="00EF088F" w:rsidP="00130522">
      <w:pPr>
        <w:spacing w:line="480" w:lineRule="auto"/>
        <w:ind w:left="720" w:hanging="720"/>
        <w:rPr>
          <w:rFonts w:ascii="Cambria" w:hAnsi="Cambria"/>
        </w:rPr>
      </w:pPr>
      <w:r w:rsidRPr="006C5972">
        <w:rPr>
          <w:rFonts w:ascii="Cambria" w:hAnsi="Cambria" w:cs="Times New Roman"/>
          <w:highlight w:val="cyan"/>
        </w:rPr>
        <w:t xml:space="preserve">There are some great things about this paper- your quote integration was fantastic, and you’re a very good writer with the ability to construct complex and coherent sentences in a variety of structures. </w:t>
      </w:r>
      <w:r w:rsidR="006C5972" w:rsidRPr="006C5972">
        <w:rPr>
          <w:rFonts w:ascii="Cambria" w:hAnsi="Cambria" w:cs="Times New Roman"/>
          <w:highlight w:val="cyan"/>
        </w:rPr>
        <w:t>However, I think you may have missed the mark a little in the emphasis here- there was a lot of summary above, and I couldn’t quite locate your specific claim about the article. As I suggested in my comments, remember that your reader will have read Lethem, and that we are interested in what YOU claim about him- how effective was his argument? What are the limitations of it? What are the consequences of what he’s claiming? You touch on these ideas in some places, but I think they need to be more of a governing force. Overall, good start- this just needs to be tweaked a bit.</w:t>
      </w:r>
      <w:r w:rsidR="006C5972">
        <w:rPr>
          <w:rFonts w:ascii="Cambria" w:hAnsi="Cambria" w:cs="Times New Roman"/>
        </w:rPr>
        <w:t xml:space="preserve"> </w:t>
      </w:r>
    </w:p>
    <w:sectPr w:rsidR="00EF088F" w:rsidRPr="0009078D" w:rsidSect="00210AE2">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esla Schaeffer" w:date="2012-11-08T09:08:00Z" w:initials="TS">
    <w:p w:rsidR="00EF088F" w:rsidRDefault="00EF088F">
      <w:pPr>
        <w:pStyle w:val="CommentText"/>
      </w:pPr>
      <w:r>
        <w:rPr>
          <w:rStyle w:val="CommentReference"/>
        </w:rPr>
        <w:annotationRef/>
      </w:r>
      <w:r>
        <w:t xml:space="preserve">A more creative title would be better! </w:t>
      </w:r>
    </w:p>
  </w:comment>
  <w:comment w:id="1" w:author="Tesla Schaeffer" w:date="2012-11-08T09:09:00Z" w:initials="TS">
    <w:p w:rsidR="00EF088F" w:rsidRDefault="00EF088F">
      <w:pPr>
        <w:pStyle w:val="CommentText"/>
      </w:pPr>
      <w:r>
        <w:rPr>
          <w:rStyle w:val="CommentReference"/>
        </w:rPr>
        <w:annotationRef/>
      </w:r>
      <w:r>
        <w:t xml:space="preserve">This is a very well-written introductory paragraph, but I’m missing your claim- it reads more like an intro to a summary of Lethem. What are YOU going to argue about Lethem? Why is his argument effective? Are there any areas where he is open to critique? </w:t>
      </w:r>
    </w:p>
  </w:comment>
  <w:comment w:id="2" w:author="Tesla Schaeffer" w:date="2012-11-08T09:11:00Z" w:initials="TS">
    <w:p w:rsidR="00EF088F" w:rsidRDefault="00EF088F">
      <w:pPr>
        <w:pStyle w:val="CommentText"/>
      </w:pPr>
      <w:r>
        <w:rPr>
          <w:rStyle w:val="CommentReference"/>
        </w:rPr>
        <w:annotationRef/>
      </w:r>
      <w:r>
        <w:t>Is this your claim here? If so, signpost it explicitly. I would also consider moving it up a little (not necessarily into the first paragraph, but higher) just to be clear for the reader</w:t>
      </w:r>
    </w:p>
  </w:comment>
  <w:comment w:id="3" w:author="Tesla Schaeffer" w:date="2012-11-08T09:12:00Z" w:initials="TS">
    <w:p w:rsidR="00EF088F" w:rsidRDefault="00EF088F">
      <w:pPr>
        <w:pStyle w:val="CommentText"/>
      </w:pPr>
      <w:r>
        <w:rPr>
          <w:rStyle w:val="CommentReference"/>
        </w:rPr>
        <w:annotationRef/>
      </w:r>
      <w:r>
        <w:t>Nice phrasing here</w:t>
      </w:r>
    </w:p>
  </w:comment>
  <w:comment w:id="4" w:author="Tesla Schaeffer" w:date="2012-11-08T09:13:00Z" w:initials="TS">
    <w:p w:rsidR="00EF088F" w:rsidRDefault="00EF088F">
      <w:pPr>
        <w:pStyle w:val="CommentText"/>
      </w:pPr>
      <w:r>
        <w:rPr>
          <w:rStyle w:val="CommentReference"/>
        </w:rPr>
        <w:annotationRef/>
      </w:r>
      <w:r>
        <w:t xml:space="preserve">I see that you’re transitioning in this </w:t>
      </w:r>
      <w:proofErr w:type="spellStart"/>
      <w:r>
        <w:t>para</w:t>
      </w:r>
      <w:proofErr w:type="spellEnd"/>
      <w:r>
        <w:t xml:space="preserve"> to the second part of your claim, but you might want to make that more explicit by using some transition words or providing a road-map</w:t>
      </w:r>
    </w:p>
  </w:comment>
  <w:comment w:id="5" w:author="Tesla Schaeffer" w:date="2012-11-08T09:14:00Z" w:initials="TS">
    <w:p w:rsidR="00EF088F" w:rsidRDefault="00EF088F">
      <w:pPr>
        <w:pStyle w:val="CommentText"/>
      </w:pPr>
      <w:r>
        <w:rPr>
          <w:rStyle w:val="CommentReference"/>
        </w:rPr>
        <w:annotationRef/>
      </w:r>
      <w:r>
        <w:t>Great quote integration here- but the fact that it becomes a question doesn’t fit with your syntax. Try tweaking this a little</w:t>
      </w:r>
    </w:p>
  </w:comment>
  <w:comment w:id="6" w:author="Tesla Schaeffer" w:date="2012-11-08T09:15:00Z" w:initials="TS">
    <w:p w:rsidR="00EF088F" w:rsidRDefault="00EF088F">
      <w:pPr>
        <w:pStyle w:val="CommentText"/>
      </w:pPr>
      <w:r>
        <w:rPr>
          <w:rStyle w:val="CommentReference"/>
        </w:rPr>
        <w:annotationRef/>
      </w:r>
      <w:r>
        <w:t>This paragraph is largely summary, and therefore you don’t need it… you can imagine that your reader has already read Lethem, so that we are now interested in YOUR claim about the effectiveness of his argument</w:t>
      </w:r>
    </w:p>
  </w:comment>
  <w:comment w:id="7" w:author="Tesla Schaeffer" w:date="2012-11-08T09:16:00Z" w:initials="TS">
    <w:p w:rsidR="00EF088F" w:rsidRDefault="00EF088F">
      <w:pPr>
        <w:pStyle w:val="CommentText"/>
      </w:pPr>
      <w:r>
        <w:rPr>
          <w:rStyle w:val="CommentReference"/>
        </w:rPr>
        <w:annotationRef/>
      </w:r>
      <w:r>
        <w:t>“Either/or”- or you could adjust the phrase to, “Lethem states his ethical position on neither plagiarism nor appropriation” – but that may be a little weaker</w:t>
      </w:r>
    </w:p>
  </w:comment>
  <w:comment w:id="9" w:author="Tesla Schaeffer" w:date="2012-11-08T09:17:00Z" w:initials="TS">
    <w:p w:rsidR="00EF088F" w:rsidRDefault="00EF088F">
      <w:pPr>
        <w:pStyle w:val="CommentText"/>
      </w:pPr>
      <w:r>
        <w:rPr>
          <w:rStyle w:val="CommentReference"/>
        </w:rPr>
        <w:annotationRef/>
      </w:r>
      <w:r>
        <w:t>What are the consequences of this? This may be your argument right here</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D6D05"/>
    <w:rsid w:val="00013ABD"/>
    <w:rsid w:val="00037498"/>
    <w:rsid w:val="00064E4C"/>
    <w:rsid w:val="00065B55"/>
    <w:rsid w:val="0009078D"/>
    <w:rsid w:val="00093DC8"/>
    <w:rsid w:val="001121E3"/>
    <w:rsid w:val="00130522"/>
    <w:rsid w:val="00137342"/>
    <w:rsid w:val="001708E5"/>
    <w:rsid w:val="001A3390"/>
    <w:rsid w:val="001D6D05"/>
    <w:rsid w:val="001F6956"/>
    <w:rsid w:val="00210AE2"/>
    <w:rsid w:val="0026543C"/>
    <w:rsid w:val="002853ED"/>
    <w:rsid w:val="00316E82"/>
    <w:rsid w:val="003252AB"/>
    <w:rsid w:val="0032560B"/>
    <w:rsid w:val="003304F9"/>
    <w:rsid w:val="0034702F"/>
    <w:rsid w:val="004A3679"/>
    <w:rsid w:val="004B3179"/>
    <w:rsid w:val="004D6E8B"/>
    <w:rsid w:val="00515C31"/>
    <w:rsid w:val="00520EB0"/>
    <w:rsid w:val="00574D23"/>
    <w:rsid w:val="00577E2D"/>
    <w:rsid w:val="0058182C"/>
    <w:rsid w:val="00585E1B"/>
    <w:rsid w:val="005A0A1C"/>
    <w:rsid w:val="005A42C5"/>
    <w:rsid w:val="005B169F"/>
    <w:rsid w:val="005C31A5"/>
    <w:rsid w:val="006427F7"/>
    <w:rsid w:val="006B35DC"/>
    <w:rsid w:val="006C5972"/>
    <w:rsid w:val="00793AEA"/>
    <w:rsid w:val="007946AB"/>
    <w:rsid w:val="00794F2D"/>
    <w:rsid w:val="007A6E28"/>
    <w:rsid w:val="007C3466"/>
    <w:rsid w:val="009531B9"/>
    <w:rsid w:val="009F35F2"/>
    <w:rsid w:val="00A033C9"/>
    <w:rsid w:val="00B36A99"/>
    <w:rsid w:val="00BB2857"/>
    <w:rsid w:val="00C02FD4"/>
    <w:rsid w:val="00C75051"/>
    <w:rsid w:val="00C75497"/>
    <w:rsid w:val="00CA627E"/>
    <w:rsid w:val="00CA6F57"/>
    <w:rsid w:val="00CB4282"/>
    <w:rsid w:val="00D359F2"/>
    <w:rsid w:val="00D86730"/>
    <w:rsid w:val="00D97795"/>
    <w:rsid w:val="00DB5A44"/>
    <w:rsid w:val="00DD0D99"/>
    <w:rsid w:val="00DE7A0C"/>
    <w:rsid w:val="00E531FF"/>
    <w:rsid w:val="00EB4A03"/>
    <w:rsid w:val="00EC7E58"/>
    <w:rsid w:val="00EF088F"/>
    <w:rsid w:val="00EF39F9"/>
    <w:rsid w:val="00F025A7"/>
    <w:rsid w:val="00F81BB1"/>
    <w:rsid w:val="00FD003D"/>
    <w:rsid w:val="00FE36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088F"/>
    <w:rPr>
      <w:sz w:val="16"/>
      <w:szCs w:val="16"/>
    </w:rPr>
  </w:style>
  <w:style w:type="paragraph" w:styleId="CommentText">
    <w:name w:val="annotation text"/>
    <w:basedOn w:val="Normal"/>
    <w:link w:val="CommentTextChar"/>
    <w:uiPriority w:val="99"/>
    <w:semiHidden/>
    <w:unhideWhenUsed/>
    <w:rsid w:val="00EF088F"/>
    <w:rPr>
      <w:sz w:val="20"/>
      <w:szCs w:val="20"/>
    </w:rPr>
  </w:style>
  <w:style w:type="character" w:customStyle="1" w:styleId="CommentTextChar">
    <w:name w:val="Comment Text Char"/>
    <w:basedOn w:val="DefaultParagraphFont"/>
    <w:link w:val="CommentText"/>
    <w:uiPriority w:val="99"/>
    <w:semiHidden/>
    <w:rsid w:val="00EF088F"/>
    <w:rPr>
      <w:sz w:val="20"/>
      <w:szCs w:val="20"/>
    </w:rPr>
  </w:style>
  <w:style w:type="paragraph" w:styleId="CommentSubject">
    <w:name w:val="annotation subject"/>
    <w:basedOn w:val="CommentText"/>
    <w:next w:val="CommentText"/>
    <w:link w:val="CommentSubjectChar"/>
    <w:uiPriority w:val="99"/>
    <w:semiHidden/>
    <w:unhideWhenUsed/>
    <w:rsid w:val="00EF088F"/>
    <w:rPr>
      <w:b/>
      <w:bCs/>
    </w:rPr>
  </w:style>
  <w:style w:type="character" w:customStyle="1" w:styleId="CommentSubjectChar">
    <w:name w:val="Comment Subject Char"/>
    <w:basedOn w:val="CommentTextChar"/>
    <w:link w:val="CommentSubject"/>
    <w:uiPriority w:val="99"/>
    <w:semiHidden/>
    <w:rsid w:val="00EF088F"/>
    <w:rPr>
      <w:b/>
      <w:bCs/>
    </w:rPr>
  </w:style>
  <w:style w:type="paragraph" w:styleId="BalloonText">
    <w:name w:val="Balloon Text"/>
    <w:basedOn w:val="Normal"/>
    <w:link w:val="BalloonTextChar"/>
    <w:uiPriority w:val="99"/>
    <w:semiHidden/>
    <w:unhideWhenUsed/>
    <w:rsid w:val="00EF088F"/>
    <w:rPr>
      <w:rFonts w:ascii="Tahoma" w:hAnsi="Tahoma" w:cs="Tahoma"/>
      <w:sz w:val="16"/>
      <w:szCs w:val="16"/>
    </w:rPr>
  </w:style>
  <w:style w:type="character" w:customStyle="1" w:styleId="BalloonTextChar">
    <w:name w:val="Balloon Text Char"/>
    <w:basedOn w:val="DefaultParagraphFont"/>
    <w:link w:val="BalloonText"/>
    <w:uiPriority w:val="99"/>
    <w:semiHidden/>
    <w:rsid w:val="00EF08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Fu</dc:creator>
  <cp:lastModifiedBy>Tesla Schaeffer</cp:lastModifiedBy>
  <cp:revision>2</cp:revision>
  <dcterms:created xsi:type="dcterms:W3CDTF">2012-11-08T17:20:00Z</dcterms:created>
  <dcterms:modified xsi:type="dcterms:W3CDTF">2012-11-08T17:20:00Z</dcterms:modified>
</cp:coreProperties>
</file>