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Emma Haeusel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BCORE 107C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>Prof. Yolanda Padilla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t>Prof. Michael Goldberg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10/19/15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</w:rPr>
        <w:tab/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In the article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‘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 Most Advantageous Spot on the Map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: Promotion and Popular Culture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,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>”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by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Anthea Hartig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, th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e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 author argues that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Sunkist and other citrus producers used white men and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women and an atmosphere of a perfect, Mediterranean city to appeal to their target consumer-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affluent white families- while excluding the thousands of non-white workers that made their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companies possible. When Sunkist moved their headquarters to Los Angeles in 1935, it found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that the landscape lent itself perfectly to their business and they wanted,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to do justice to Los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Angeles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heralded Mediterranean climate.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(296) Sunkist knew that not only were they in the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perfect climate to sell oranges, but they were also in the movie making capital of the world, and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because of that, they could make innovative motion pictures (or commercials) such as 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Story of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the Orange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(299)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Sunkist used the themes of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science and sex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to sell their products, showing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beautiful white women holding perfectly ripe oranges, beckoning you to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Have One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.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t xml:space="preserve"> (299)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While citrus companies promoted a feel of ease, they didn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 just have ripe oranges. Sunkist and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companies like it were excluding nearly 40,000 non-white laborers and as Hartig states,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consumers saw,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the gradual disappearance of labor and laborers from the agricultural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countryside.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(300) Ultimately, the citrus companies wanted to make money, and they would not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make money by showing off the dirty, tired, and most importantly non-white workers- they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would make money by advertising nice, clean, white men and women in a perfect Californian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climate.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ab/>
        <w:t>Hartig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point is demonstrated through several images and advertisements produced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during this period of commercialism and the selling of citrus. The first image is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Sunkist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Coloring Book: Front page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. In it is a white family looking out over the remarkably beautiful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orange orchards, seeming to enjoy themselves and loving nature. It is obvious by this image that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the company wanted to sell oranges to a white family. That citrus isn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t just for adults, it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for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children too, and vice versa. In fact, this image is part of a coloring book given out to children to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advertise the companies product in the children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school. The second image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Sunkist Pinup Girl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2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shows three beautiful white women advertising not only oranges, but also the wonderful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climate of California and how easy it was to pick oranges. Sunkist used these images to portray a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sense of ease and glamour in order to sell their product. In stark contrast to these two images is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the image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“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>Japanese citrus workers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Cambria" w:cs="Cambria" w:hAnsi="Cambria" w:eastAsia="Cambria"/>
          <w:i w:val="1"/>
          <w:iCs w:val="1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a real photo taken of workers and their actual conditions.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Gone is the sense of cleanliness, nicety, and ease, instead, there is a sense of dirty labor. There is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no way Sunkist would ever show the reality of citrus growing, because it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s not good business.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Los Angeles is the perfect culture and climate for citrus growers looking to make a profit. The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glamorous, affluent, Mediterranean feel was just what citrus companies needed to sell their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product. In promoting a sense of white supremacy in their advertisements and production,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however, they excluded thousands of non-white laborers- men and women without whom </w:t>
      </w:r>
    </w:p>
    <w:p>
      <w:pPr>
        <w:pStyle w:val="Body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  <w:t xml:space="preserve">citrus companies would have no business.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